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000000"/>
  <w:body>
    <w:p w14:paraId="66008B5C" w14:textId="13CC68D6" w:rsidR="00393761" w:rsidRPr="007D7C7B" w:rsidRDefault="00675755" w:rsidP="00B03061">
      <w:pPr>
        <w:pStyle w:val="Tytuinfomacjisygnalnej"/>
        <w:rPr>
          <w:highlight w:val="black"/>
          <w:lang w:val="en-GB"/>
        </w:rPr>
      </w:pPr>
      <w:r w:rsidRPr="007D7C7B">
        <w:rPr>
          <w:b/>
          <w:noProof/>
          <w:szCs w:val="22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5B093558" wp14:editId="2F6E85E4">
                <wp:simplePos x="0" y="0"/>
                <wp:positionH relativeFrom="margin">
                  <wp:posOffset>0</wp:posOffset>
                </wp:positionH>
                <wp:positionV relativeFrom="paragraph">
                  <wp:posOffset>1044575</wp:posOffset>
                </wp:positionV>
                <wp:extent cx="2295525" cy="1371600"/>
                <wp:effectExtent l="0" t="0" r="9525" b="0"/>
                <wp:wrapSquare wrapText="bothSides"/>
                <wp:docPr id="6" name="Pole tekstowe 2" descr="Dynamika podmiotów gospodarki narodowej 103,7% r/r" title="Opis wskaźnik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1371600"/>
                        </a:xfrm>
                        <a:prstGeom prst="round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9DE42A" w14:textId="77777777" w:rsidR="002D0975" w:rsidRPr="007D7C7B" w:rsidRDefault="002D0975" w:rsidP="008A02A3">
                            <w:pPr>
                              <w:pStyle w:val="Wartowskanika"/>
                              <w:rPr>
                                <w:shd w:val="clear" w:color="auto" w:fill="000000"/>
                                <w:lang w:val="en-GB"/>
                              </w:rPr>
                            </w:pPr>
                            <w:r w:rsidRPr="007D7C7B">
                              <w:rPr>
                                <w:rStyle w:val="IkonawskanikaZnak"/>
                                <w:sz w:val="76"/>
                                <w:szCs w:val="76"/>
                                <w:shd w:val="clear" w:color="auto" w:fill="000000"/>
                              </w:rPr>
                              <w:sym w:font="Wingdings" w:char="F0F1"/>
                            </w:r>
                            <w:r w:rsidRPr="007D7C7B">
                              <w:rPr>
                                <w:rStyle w:val="WartowskanikaZnak"/>
                                <w:shd w:val="clear" w:color="auto" w:fill="000000"/>
                                <w:lang w:val="en-GB"/>
                              </w:rPr>
                              <w:t xml:space="preserve"> </w:t>
                            </w:r>
                            <w:r w:rsidRPr="007D7C7B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  <w:lang w:val="en-GB"/>
                              </w:rPr>
                              <w:t>103,7%</w:t>
                            </w:r>
                          </w:p>
                          <w:p w14:paraId="1046FAAC" w14:textId="77777777" w:rsidR="002D0975" w:rsidRPr="007D7C7B" w:rsidRDefault="002D0975" w:rsidP="008A02A3">
                            <w:pPr>
                              <w:pStyle w:val="Opiswskanika"/>
                              <w:rPr>
                                <w:shd w:val="clear" w:color="auto" w:fill="000000"/>
                              </w:rPr>
                            </w:pPr>
                            <w:r w:rsidRPr="007D7C7B">
                              <w:rPr>
                                <w:shd w:val="clear" w:color="auto" w:fill="000000"/>
                              </w:rPr>
                              <w:t>Dynamika podmiotów gospodarki narodowej r/r</w:t>
                            </w:r>
                          </w:p>
                          <w:p w14:paraId="0E0B630B" w14:textId="77777777" w:rsidR="002D0975" w:rsidRPr="007D7C7B" w:rsidRDefault="002D0975" w:rsidP="002D0975">
                            <w:pPr>
                              <w:pStyle w:val="Opiswskanika"/>
                              <w:rPr>
                                <w:sz w:val="18"/>
                                <w:szCs w:val="20"/>
                                <w:shd w:val="clear" w:color="auto" w:fil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093558" id="Pole tekstowe 2" o:spid="_x0000_s1026" alt="Tytuł: Opis wskaźnika — opis: Dynamika podmiotów gospodarki narodowej 103,7% r/r" style="position:absolute;margin-left:0;margin-top:82.25pt;width:180.75pt;height:108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" fillcolor="black" stroked="f">
                <v:stroke joinstyle="miter"/>
                <v:textbox>
                  <w:txbxContent>
                    <w:p w14:paraId="3C9DE42A" w14:textId="77777777" w:rsidR="002D0975" w:rsidRPr="007D7C7B" w:rsidRDefault="002D0975" w:rsidP="008A02A3">
                      <w:pPr>
                        <w:pStyle w:val="Wartowskanika"/>
                        <w:rPr>
                          <w:shd w:val="clear" w:color="auto" w:fill="000000"/>
                          <w:lang w:val="en-GB"/>
                        </w:rPr>
                      </w:pPr>
                      <w:r w:rsidRPr="007D7C7B">
                        <w:rPr>
                          <w:rStyle w:val="IkonawskanikaZnak"/>
                          <w:sz w:val="76"/>
                          <w:szCs w:val="76"/>
                          <w:shd w:val="clear" w:color="auto" w:fill="000000"/>
                        </w:rPr>
                        <w:sym w:font="Wingdings" w:char="F0F1"/>
                      </w:r>
                      <w:r w:rsidRPr="007D7C7B">
                        <w:rPr>
                          <w:rStyle w:val="WartowskanikaZnak"/>
                          <w:shd w:val="clear" w:color="auto" w:fill="000000"/>
                          <w:lang w:val="en-GB"/>
                        </w:rPr>
                        <w:t xml:space="preserve"> </w:t>
                      </w:r>
                      <w:r w:rsidRPr="007D7C7B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  <w:lang w:val="en-GB"/>
                        </w:rPr>
                        <w:t>103,7%</w:t>
                      </w:r>
                    </w:p>
                    <w:p w14:paraId="1046FAAC" w14:textId="77777777" w:rsidR="002D0975" w:rsidRPr="007D7C7B" w:rsidRDefault="002D0975" w:rsidP="008A02A3">
                      <w:pPr>
                        <w:pStyle w:val="Opiswskanika"/>
                        <w:rPr>
                          <w:shd w:val="clear" w:color="auto" w:fill="000000"/>
                        </w:rPr>
                      </w:pPr>
                      <w:r w:rsidRPr="007D7C7B">
                        <w:rPr>
                          <w:shd w:val="clear" w:color="auto" w:fill="000000"/>
                        </w:rPr>
                        <w:t>Dynamika podmiotów gospodarki narodowej r/r</w:t>
                      </w:r>
                    </w:p>
                    <w:p w14:paraId="0E0B630B" w14:textId="77777777" w:rsidR="002D0975" w:rsidRPr="007D7C7B" w:rsidRDefault="002D0975" w:rsidP="002D0975">
                      <w:pPr>
                        <w:pStyle w:val="Opiswskanika"/>
                        <w:rPr>
                          <w:sz w:val="18"/>
                          <w:szCs w:val="20"/>
                          <w:shd w:val="clear" w:color="auto" w:fill="000000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EE39F7" w:rsidRPr="007D7C7B">
        <w:rPr>
          <w:highlight w:val="black"/>
          <w:lang w:val="en-GB"/>
        </w:rPr>
        <w:t>Podmioty gospodarki narodowej w rejestrze REGON w Warszawie. Stan na koniec 2025 r.</w:t>
      </w:r>
      <w:r w:rsidR="00364AF9" w:rsidRPr="007D7C7B">
        <w:rPr>
          <w:sz w:val="32"/>
          <w:highlight w:val="black"/>
          <w:lang w:val="en-GB"/>
        </w:rPr>
        <w:tab/>
      </w:r>
    </w:p>
    <w:p w14:paraId="2EB889C1" w14:textId="348932C6" w:rsidR="00F13F2B" w:rsidRDefault="00EE39F7" w:rsidP="00F13F2B">
      <w:pPr>
        <w:pStyle w:val="Leadobokwskanika"/>
        <w:rPr>
          <w:highlight w:val="black"/>
        </w:rPr>
      </w:pPr>
      <w:r w:rsidRPr="007D7C7B">
        <w:rPr>
          <w:highlight w:val="black"/>
        </w:rPr>
        <w:t xml:space="preserve">W końcu 2025 r. w Warszawie zarejestrowanych było 598951 podmiotów gospodarki narodowej, tj. o 3,7% więcej niż rok wcześniej. W ogólnej liczbie podmiotów </w:t>
      </w:r>
      <w:r w:rsidR="005F36B1" w:rsidRPr="007D7C7B">
        <w:rPr>
          <w:highlight w:val="black"/>
        </w:rPr>
        <w:t>dominowały osoby fizyczne prowa</w:t>
      </w:r>
      <w:r w:rsidRPr="007D7C7B">
        <w:rPr>
          <w:highlight w:val="black"/>
        </w:rPr>
        <w:t>dzące działa</w:t>
      </w:r>
      <w:r w:rsidR="00CC501E">
        <w:rPr>
          <w:highlight w:val="black"/>
        </w:rPr>
        <w:t>l</w:t>
      </w:r>
      <w:r w:rsidRPr="007D7C7B">
        <w:rPr>
          <w:highlight w:val="black"/>
        </w:rPr>
        <w:t xml:space="preserve">ność gospodarczą (54,9%). Najwięcej podmiotów (19,4%) zajmowało się działalnością profesjonalną, naukową </w:t>
      </w:r>
      <w:r w:rsidR="008A02A3" w:rsidRPr="007D7C7B">
        <w:rPr>
          <w:highlight w:val="black"/>
        </w:rPr>
        <w:t>i t</w:t>
      </w:r>
      <w:r w:rsidRPr="007D7C7B">
        <w:rPr>
          <w:highlight w:val="black"/>
        </w:rPr>
        <w:t xml:space="preserve">echniczną. Z ogólnej liczby podmiotów zdecydowana większość (90,8%) należała do </w:t>
      </w:r>
      <w:r w:rsidR="00287945" w:rsidRPr="007D7C7B">
        <w:rPr>
          <w:highlight w:val="black"/>
        </w:rPr>
        <w:t xml:space="preserve"> </w:t>
      </w:r>
      <w:r w:rsidRPr="007D7C7B">
        <w:rPr>
          <w:highlight w:val="black"/>
        </w:rPr>
        <w:t>sektora prywatnego.</w:t>
      </w:r>
    </w:p>
    <w:p w14:paraId="3DB10F9F" w14:textId="18E39AE0" w:rsidR="00E95B8E" w:rsidRPr="007D7C7B" w:rsidRDefault="000647A9" w:rsidP="00F13F2B">
      <w:pPr>
        <w:pStyle w:val="Leadobokwskanika"/>
        <w:rPr>
          <w:highlight w:val="black"/>
        </w:rPr>
      </w:pPr>
      <w:r w:rsidRPr="007D7C7B">
        <w:rPr>
          <w:spacing w:val="-2"/>
          <w:highlight w:val="black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367A9BC" wp14:editId="5251DCAD">
                <wp:simplePos x="0" y="0"/>
                <wp:positionH relativeFrom="column">
                  <wp:posOffset>5276850</wp:posOffset>
                </wp:positionH>
                <wp:positionV relativeFrom="paragraph">
                  <wp:posOffset>387350</wp:posOffset>
                </wp:positionV>
                <wp:extent cx="1725295" cy="790575"/>
                <wp:effectExtent l="0" t="0" r="8255" b="9525"/>
                <wp:wrapTight wrapText="bothSides">
                  <wp:wrapPolygon edited="0">
                    <wp:start x="0" y="0"/>
                    <wp:lineTo x="0" y="21340"/>
                    <wp:lineTo x="21465" y="21340"/>
                    <wp:lineTo x="21465" y="0"/>
                    <wp:lineTo x="0" y="0"/>
                  </wp:wrapPolygon>
                </wp:wrapTight>
                <wp:docPr id="2" name="Pole tekstowe 2" descr="Podmioty zarejestrowane w Warszawie stanowiły 55,0% ogółu zbiorowości województwa 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79057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241F64" w14:textId="0A51EE99" w:rsidR="00EE39F7" w:rsidRPr="007D7C7B" w:rsidRDefault="00D76644" w:rsidP="00D76644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7D7C7B">
                              <w:rPr>
                                <w:shd w:val="clear" w:color="auto" w:fill="000000"/>
                              </w:rPr>
                              <w:t>Podmioty zarejestrowane w</w:t>
                            </w:r>
                            <w:r w:rsidR="007055A3" w:rsidRPr="007D7C7B">
                              <w:rPr>
                                <w:shd w:val="clear" w:color="auto" w:fill="000000"/>
                              </w:rPr>
                              <w:t> </w:t>
                            </w:r>
                            <w:r w:rsidRPr="007D7C7B">
                              <w:rPr>
                                <w:shd w:val="clear" w:color="auto" w:fill="000000"/>
                              </w:rPr>
                              <w:t xml:space="preserve">Warszawie stanowiły 55,0% ogółu zbiorowości województwa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67A9B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Tytuł: Istotna informacja — opis: Podmioty zarejestrowane w Warszawie stanowiły 55,0% ogółu zbiorowości województwa " style="position:absolute;margin-left:415.5pt;margin-top:30.5pt;width:135.85pt;height:62.2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" fillcolor="black" stroked="f">
                <v:fill color2="black" type="pattern"/>
                <v:textbox>
                  <w:txbxContent>
                    <w:p w14:paraId="1C241F64" w14:textId="0A51EE99" w:rsidR="00EE39F7" w:rsidRPr="007D7C7B" w:rsidRDefault="00D76644" w:rsidP="00D76644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7D7C7B">
                        <w:rPr>
                          <w:shd w:val="clear" w:color="auto" w:fill="000000"/>
                        </w:rPr>
                        <w:t>Podmioty zarejestrowane w</w:t>
                      </w:r>
                      <w:r w:rsidR="007055A3" w:rsidRPr="007D7C7B">
                        <w:rPr>
                          <w:shd w:val="clear" w:color="auto" w:fill="000000"/>
                        </w:rPr>
                        <w:t> </w:t>
                      </w:r>
                      <w:r w:rsidRPr="007D7C7B">
                        <w:rPr>
                          <w:shd w:val="clear" w:color="auto" w:fill="000000"/>
                        </w:rPr>
                        <w:t xml:space="preserve">Warszawie stanowiły 55,0% ogółu zbiorowości województwa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B6AD4" w:rsidRPr="007D7C7B">
        <w:rPr>
          <w:highlight w:val="black"/>
          <w:shd w:val="clear" w:color="auto" w:fill="FFFFFF"/>
          <w:lang w:val="en-GB"/>
        </w:rPr>
        <w:br/>
      </w:r>
      <w:r w:rsidR="00EE39F7" w:rsidRPr="007D7C7B">
        <w:rPr>
          <w:highlight w:val="black"/>
          <w:lang w:val="en-GB"/>
        </w:rPr>
        <w:t xml:space="preserve">Ogólna charakterystyka podmiotów gospodarki narodowej </w:t>
      </w:r>
    </w:p>
    <w:p w14:paraId="03979AEA" w14:textId="50DE0AC7" w:rsidR="00EE39F7" w:rsidRPr="007D7C7B" w:rsidRDefault="00EE39F7" w:rsidP="00EE39F7">
      <w:pPr>
        <w:rPr>
          <w:highlight w:val="black"/>
          <w:lang w:val="en-GB" w:eastAsia="pl-PL"/>
        </w:rPr>
      </w:pPr>
      <w:r w:rsidRPr="007D7C7B">
        <w:rPr>
          <w:highlight w:val="black"/>
          <w:lang w:val="en-GB" w:eastAsia="pl-PL"/>
        </w:rPr>
        <w:t>W m.st. Warszawie w końcu grudnia 2025 r. w rejestrze REGON zarejestrowanych było 598951 podmiotów gospodarki narodowej. Stanowiły on</w:t>
      </w:r>
      <w:r w:rsidR="005F36B1" w:rsidRPr="007D7C7B">
        <w:rPr>
          <w:highlight w:val="black"/>
          <w:lang w:val="en-GB" w:eastAsia="pl-PL"/>
        </w:rPr>
        <w:t>e 55,0</w:t>
      </w:r>
      <w:r w:rsidR="00550806" w:rsidRPr="007D7C7B">
        <w:rPr>
          <w:highlight w:val="black"/>
          <w:lang w:val="en-GB" w:eastAsia="pl-PL"/>
        </w:rPr>
        <w:t>% ogółu zbiorowości woje</w:t>
      </w:r>
      <w:r w:rsidRPr="007D7C7B">
        <w:rPr>
          <w:highlight w:val="black"/>
          <w:lang w:val="en-GB" w:eastAsia="pl-PL"/>
        </w:rPr>
        <w:t>wództwa oraz 11,0% wszystkich jednostek zarejestrowanych w kraju.</w:t>
      </w:r>
    </w:p>
    <w:p w14:paraId="794F9882" w14:textId="292999AA" w:rsidR="000A5AB4" w:rsidRPr="007D7C7B" w:rsidRDefault="00EE39F7" w:rsidP="00B03061">
      <w:pPr>
        <w:rPr>
          <w:highlight w:val="black"/>
          <w:lang w:val="en-GB" w:eastAsia="pl-PL"/>
        </w:rPr>
      </w:pPr>
      <w:r w:rsidRPr="007D7C7B">
        <w:rPr>
          <w:highlight w:val="black"/>
          <w:lang w:val="en-GB" w:eastAsia="pl-PL"/>
        </w:rPr>
        <w:t xml:space="preserve">W stosunku do roku poprzedniego liczba podmiotów w m.st. Warszawie zwiększyła się </w:t>
      </w:r>
      <w:r w:rsidRPr="007D7C7B">
        <w:rPr>
          <w:rFonts w:eastAsia="Times New Roman" w:cs="Times New Roman"/>
          <w:szCs w:val="19"/>
          <w:highlight w:val="black"/>
          <w:lang w:val="en-GB" w:eastAsia="pl-PL"/>
        </w:rPr>
        <w:t>o 3,7%, a w porównaniu z 2015 r. była wyższa o 49,2%. Najwięcej jednostek w stosunku do 2024 r. przybyło w dzielnicach: Ursus (o 7,1%), Włochy (o 5,6%), Wola (o 5,2%). Spadku liczby podmiotów nie odnotowano w żadnej dzielnicy.</w:t>
      </w:r>
      <w:r w:rsidR="00D972F6" w:rsidRPr="007D7C7B">
        <w:rPr>
          <w:rFonts w:eastAsia="Times New Roman" w:cs="Times New Roman"/>
          <w:szCs w:val="19"/>
          <w:highlight w:val="black"/>
          <w:lang w:val="en-GB" w:eastAsia="pl-PL"/>
        </w:rPr>
        <w:t xml:space="preserve"> </w:t>
      </w:r>
    </w:p>
    <w:p w14:paraId="7C36352D" w14:textId="2DEB0066" w:rsidR="00E95B8E" w:rsidRDefault="00F13F2B" w:rsidP="00550806">
      <w:pPr>
        <w:pStyle w:val="TYTUWYKRESUIMAP"/>
        <w:rPr>
          <w:highlight w:val="black"/>
          <w:lang w:val="en-GB"/>
        </w:rPr>
      </w:pPr>
      <w:r>
        <w:rPr>
          <w:noProof/>
          <w:lang w:eastAsia="pl-PL"/>
        </w:rPr>
        <w:drawing>
          <wp:anchor distT="0" distB="0" distL="114300" distR="114300" simplePos="0" relativeHeight="251821056" behindDoc="0" locked="0" layoutInCell="1" allowOverlap="1" wp14:anchorId="0D74F4C7" wp14:editId="7EBE31DE">
            <wp:simplePos x="0" y="0"/>
            <wp:positionH relativeFrom="column">
              <wp:posOffset>256540</wp:posOffset>
            </wp:positionH>
            <wp:positionV relativeFrom="paragraph">
              <wp:posOffset>473075</wp:posOffset>
            </wp:positionV>
            <wp:extent cx="4173220" cy="2133600"/>
            <wp:effectExtent l="0" t="0" r="0" b="0"/>
            <wp:wrapTopAndBottom/>
            <wp:docPr id="3" name="Obraz 3" descr="Za pomocą kolumn wykresu pokazano liczbę podmiotów gospodarki narodowej i osób fizycznych od 2015 r. do 2025 r. Najwięcej podmiotów i osób fizycznych w rejestrze REGON było w 2025 r. odpowiednio 598951 i 328821, najmniej w 2015 r., podmiotów 401339, osób fizycznych 223905. Dane do wykresu dostępne w załączonym pliku excel." title="Wykres 1. Podmioty gospodarki narodowej i osoby fizyczne w rejestrze REG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322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39F7" w:rsidRPr="007D7C7B">
        <w:rPr>
          <w:noProof/>
          <w:highlight w:val="black"/>
          <w:lang w:eastAsia="pl-PL"/>
        </w:rPr>
        <w:t>Wykres 1.</w:t>
      </w:r>
      <w:r w:rsidR="00EE39F7" w:rsidRPr="007D7C7B">
        <w:rPr>
          <w:noProof/>
          <w:highlight w:val="black"/>
          <w:shd w:val="clear" w:color="auto" w:fill="FFFFFF"/>
          <w:lang w:eastAsia="pl-PL"/>
        </w:rPr>
        <w:t xml:space="preserve"> Podmioty gospodarki narodowej i osoby fizyczne w rejestrze REGON</w:t>
      </w:r>
      <w:r w:rsidR="00EE39F7" w:rsidRPr="007D7C7B">
        <w:rPr>
          <w:highlight w:val="black"/>
          <w:lang w:val="en-GB"/>
        </w:rPr>
        <w:t xml:space="preserve"> </w:t>
      </w:r>
    </w:p>
    <w:p w14:paraId="746F3FCC" w14:textId="268A594A" w:rsidR="00EE39F7" w:rsidRPr="007D7C7B" w:rsidRDefault="00F13F2B" w:rsidP="00F13F2B">
      <w:pPr>
        <w:pStyle w:val="Tytutablicy"/>
        <w:numPr>
          <w:ilvl w:val="0"/>
          <w:numId w:val="0"/>
        </w:numPr>
        <w:rPr>
          <w:highlight w:val="black"/>
          <w:lang w:val="en-GB"/>
        </w:rPr>
      </w:pPr>
      <w:r w:rsidRPr="007D7C7B">
        <w:rPr>
          <w:rFonts w:ascii="Fira Sans SemiBold" w:eastAsiaTheme="minorHAnsi" w:hAnsi="Fira Sans SemiBold" w:cstheme="minorBidi"/>
          <w:b w:val="0"/>
          <w:bCs w:val="0"/>
          <w:noProof/>
          <w:highlight w:val="black"/>
        </w:rPr>
        <mc:AlternateContent>
          <mc:Choice Requires="wps">
            <w:drawing>
              <wp:anchor distT="45720" distB="45720" distL="114300" distR="114300" simplePos="0" relativeHeight="251773952" behindDoc="1" locked="0" layoutInCell="1" allowOverlap="1" wp14:anchorId="012AC67A" wp14:editId="22DB665A">
                <wp:simplePos x="0" y="0"/>
                <wp:positionH relativeFrom="page">
                  <wp:posOffset>5734050</wp:posOffset>
                </wp:positionH>
                <wp:positionV relativeFrom="paragraph">
                  <wp:posOffset>2477135</wp:posOffset>
                </wp:positionV>
                <wp:extent cx="1725295" cy="885825"/>
                <wp:effectExtent l="0" t="0" r="8255" b="9525"/>
                <wp:wrapTopAndBottom/>
                <wp:docPr id="47" name="Pole tekstowe 47" descr="Najwięcej jednostek zarejestrowanych było w dzielnicy Śródmieście, zaś najmniej w dzielnicy Rembertów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858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49A37C" w14:textId="77777777" w:rsidR="000A5AB4" w:rsidRPr="007D7C7B" w:rsidRDefault="000A5AB4" w:rsidP="00550806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7D7C7B">
                              <w:rPr>
                                <w:shd w:val="clear" w:color="auto" w:fill="000000"/>
                              </w:rPr>
                              <w:t>Najwięcej jednostek zarejestrowanych było w dzielnicy Śródmieście, zaś najmniej w dzielnicy Rembertów</w:t>
                            </w:r>
                          </w:p>
                          <w:p w14:paraId="57119C12" w14:textId="77777777" w:rsidR="000A5AB4" w:rsidRPr="007D7C7B" w:rsidRDefault="000A5AB4" w:rsidP="000A5AB4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AC67A" id="Pole tekstowe 47" o:spid="_x0000_s1028" type="#_x0000_t202" alt="Tytuł: Istotna informcja — opis: Najwięcej jednostek zarejestrowanych było w dzielnicy Śródmieście, zaś najmniej w dzielnicy Rembertów" style="position:absolute;margin-left:451.5pt;margin-top:195.05pt;width:135.85pt;height:69.75pt;z-index:-2515425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" fillcolor="black" stroked="f">
                <v:fill color2="black" type="pattern"/>
                <v:textbox>
                  <w:txbxContent>
                    <w:p w14:paraId="4F49A37C" w14:textId="77777777" w:rsidR="000A5AB4" w:rsidRPr="007D7C7B" w:rsidRDefault="000A5AB4" w:rsidP="00550806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7D7C7B">
                        <w:rPr>
                          <w:shd w:val="clear" w:color="auto" w:fill="000000"/>
                        </w:rPr>
                        <w:t>Najwięcej jednostek zarejestrowanych było w dzielnicy Śródmieście, zaś najmniej w dzielnicy Rembertów</w:t>
                      </w:r>
                    </w:p>
                    <w:p w14:paraId="57119C12" w14:textId="77777777" w:rsidR="000A5AB4" w:rsidRPr="007D7C7B" w:rsidRDefault="000A5AB4" w:rsidP="000A5AB4">
                      <w:pPr>
                        <w:spacing w:after="0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FB3B043" w14:textId="0A136EB2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Spośród dzielnic m.st. Warszawy najwięcej podmiotów gospodarki narodowej zlokalizowanych było w Śródmieściu (15,1%), na Mokotowie (13,3%) oraz Woli (10,8%). Najmniej jednostek miało swoją siedzibę w dzielnicach Rembertów (0,9%) i Wesoła (1,1%). Zdecydowana większość 90,8% ogólnej liczby podmiotów należała do sektora prywatnego, natomiast w sektorze publicznym było 5345 podmiotów gospodarki narodowej.</w:t>
      </w:r>
    </w:p>
    <w:p w14:paraId="4C83CA69" w14:textId="77777777" w:rsidR="00F13F2B" w:rsidRDefault="00F13F2B" w:rsidP="00550806">
      <w:pPr>
        <w:pStyle w:val="TYTUWYKRESUIMAP"/>
        <w:rPr>
          <w:noProof/>
          <w:highlight w:val="black"/>
          <w:lang w:eastAsia="pl-PL"/>
        </w:rPr>
      </w:pPr>
    </w:p>
    <w:p w14:paraId="76F8F9EE" w14:textId="77777777" w:rsidR="00F13F2B" w:rsidRDefault="00F13F2B" w:rsidP="00550806">
      <w:pPr>
        <w:pStyle w:val="TYTUWYKRESUIMAP"/>
        <w:rPr>
          <w:noProof/>
          <w:highlight w:val="black"/>
          <w:lang w:eastAsia="pl-PL"/>
        </w:rPr>
      </w:pPr>
    </w:p>
    <w:p w14:paraId="349D78E4" w14:textId="6CCD8DF5" w:rsidR="000A5AB4" w:rsidRDefault="00F13F2B" w:rsidP="00550806">
      <w:pPr>
        <w:pStyle w:val="TYTUWYKRESUIMAP"/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</w:pPr>
      <w:r>
        <w:rPr>
          <w:rFonts w:ascii="Fira Sans SemiBold" w:hAnsi="Fira Sans SemiBold"/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22080" behindDoc="0" locked="0" layoutInCell="1" allowOverlap="1" wp14:anchorId="60176118" wp14:editId="2268E741">
            <wp:simplePos x="0" y="0"/>
            <wp:positionH relativeFrom="column">
              <wp:posOffset>247015</wp:posOffset>
            </wp:positionH>
            <wp:positionV relativeFrom="paragraph">
              <wp:posOffset>377825</wp:posOffset>
            </wp:positionV>
            <wp:extent cx="4258310" cy="4914900"/>
            <wp:effectExtent l="0" t="0" r="8890" b="0"/>
            <wp:wrapTopAndBottom/>
            <wp:docPr id="5" name="Obraz 5" descr="Na wykresie słupkowym zaprezentowano podmioty gospodarki narodowej (słupek żółty), w tym osoby fizyczne (słupek różowy) według dzielnic m.st. Warszawy w 2025 r. Najwięcej podmiotów zarejestrowanych było w dzielnicy Śródmieście, a osób fizycznych w dzielnicy Mokotów. Dane do wykresu dostępne w załączonym pliku excel." title="Wykres 2. Podmioty gospodarki narodowej według dzielnic m.st. Warszawy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831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5AB4" w:rsidRPr="007D7C7B">
        <w:rPr>
          <w:noProof/>
          <w:highlight w:val="black"/>
          <w:lang w:eastAsia="pl-PL"/>
        </w:rPr>
        <w:t>Wykres 2.</w:t>
      </w:r>
      <w:r w:rsidR="000A5AB4" w:rsidRPr="007D7C7B">
        <w:rPr>
          <w:noProof/>
          <w:highlight w:val="black"/>
          <w:shd w:val="clear" w:color="auto" w:fill="FFFFFF"/>
          <w:lang w:eastAsia="pl-PL"/>
        </w:rPr>
        <w:t xml:space="preserve"> Podmioty gospodarki narodowej według dzielnic m.st. Warszawy w 2025 r</w:t>
      </w:r>
      <w:r w:rsidR="000A5AB4" w:rsidRPr="007D7C7B"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  <w:t>.</w:t>
      </w:r>
    </w:p>
    <w:p w14:paraId="6DECE76A" w14:textId="094D1065" w:rsidR="000A5AB4" w:rsidRPr="007D7C7B" w:rsidRDefault="000A5AB4" w:rsidP="00F13F2B">
      <w:pPr>
        <w:pStyle w:val="Tytutablicy"/>
        <w:numPr>
          <w:ilvl w:val="0"/>
          <w:numId w:val="0"/>
        </w:numPr>
        <w:rPr>
          <w:highlight w:val="black"/>
          <w:lang w:val="en-GB"/>
        </w:rPr>
      </w:pPr>
    </w:p>
    <w:p w14:paraId="4EA77F1D" w14:textId="77777777" w:rsidR="000A5AB4" w:rsidRPr="007D7C7B" w:rsidRDefault="000A5AB4" w:rsidP="00F13F2B">
      <w:pPr>
        <w:pStyle w:val="PODTYTUYNIEBIESKIE"/>
        <w:numPr>
          <w:ilvl w:val="0"/>
          <w:numId w:val="0"/>
        </w:numPr>
        <w:rPr>
          <w:highlight w:val="black"/>
        </w:rPr>
      </w:pPr>
      <w:r w:rsidRPr="007D7C7B">
        <w:rPr>
          <w:highlight w:val="black"/>
        </w:rPr>
        <mc:AlternateContent>
          <mc:Choice Requires="wps">
            <w:drawing>
              <wp:anchor distT="45720" distB="45720" distL="114300" distR="114300" simplePos="0" relativeHeight="251778048" behindDoc="1" locked="0" layoutInCell="1" allowOverlap="1" wp14:anchorId="0AC448CA" wp14:editId="6D8BC10D">
                <wp:simplePos x="0" y="0"/>
                <wp:positionH relativeFrom="page">
                  <wp:posOffset>5734050</wp:posOffset>
                </wp:positionH>
                <wp:positionV relativeFrom="margin">
                  <wp:posOffset>5796915</wp:posOffset>
                </wp:positionV>
                <wp:extent cx="1717481" cy="1000125"/>
                <wp:effectExtent l="0" t="0" r="0" b="9525"/>
                <wp:wrapNone/>
                <wp:docPr id="19" name="Pole tekstowe 19" descr="Największy wzrost liczby osób fizycznych w stosunku do roku poprzedniego odnotowano w dzielnicy Ursus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7481" cy="10001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6170E8" w14:textId="77777777" w:rsidR="000A5AB4" w:rsidRPr="007D7C7B" w:rsidRDefault="000A5AB4" w:rsidP="000A5AB4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7D7C7B">
                              <w:rPr>
                                <w:shd w:val="clear" w:color="auto" w:fill="000000"/>
                              </w:rPr>
                              <w:t>Największy wzrost liczby osób fizycznych w stosunku do roku poprzedniego odnotowano w dzielnicy Ursus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448CA" id="Pole tekstowe 19" o:spid="_x0000_s1029" type="#_x0000_t202" alt="Tytuł: Istotna informcja — opis: Największy wzrost liczby osób fizycznych w stosunku do roku poprzedniego odnotowano w dzielnicy Ursus" style="position:absolute;left:0;text-align:left;margin-left:451.5pt;margin-top:456.45pt;width:135.25pt;height:78.75pt;z-index:-251538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" fillcolor="black" stroked="f">
                <v:fill color2="black" type="pattern"/>
                <v:textbox>
                  <w:txbxContent>
                    <w:p w14:paraId="2A6170E8" w14:textId="77777777" w:rsidR="000A5AB4" w:rsidRPr="007D7C7B" w:rsidRDefault="000A5AB4" w:rsidP="000A5AB4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7D7C7B">
                        <w:rPr>
                          <w:shd w:val="clear" w:color="auto" w:fill="000000"/>
                        </w:rPr>
                        <w:t>Największy wzrost liczby osób fizycznych w stosunku do roku poprzedniego odnotowano w dzielnicy Ursus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Pr="007D7C7B">
        <w:rPr>
          <w:highlight w:val="black"/>
        </w:rPr>
        <w:t>Podmioty gospodarki narodowej według form prawnych</w:t>
      </w:r>
    </w:p>
    <w:p w14:paraId="539F44D2" w14:textId="39241AC8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W m.st. Warszawie dominującą formą organizacyjną zarejestrowanych podmiotów były osoby fizyczne prowadzące działalność gospodarczą. Według stanu w dniu 31 grudnia 2025 r. ich liczba wyniosła 328821, tj. o 3,9% więcej niż przed rokiem. Największy wzrost odnotowano</w:t>
      </w:r>
      <w:r w:rsidRPr="007D7C7B">
        <w:rPr>
          <w:highlight w:val="black"/>
          <w:shd w:val="clear" w:color="auto" w:fill="FFFFFF"/>
        </w:rPr>
        <w:br/>
        <w:t>w dzielnicac</w:t>
      </w:r>
      <w:r w:rsidR="00D76644" w:rsidRPr="007D7C7B">
        <w:rPr>
          <w:highlight w:val="black"/>
          <w:shd w:val="clear" w:color="auto" w:fill="FFFFFF"/>
        </w:rPr>
        <w:t>h: Ursus (o 8,3%), Włochy (o 7,3</w:t>
      </w:r>
      <w:r w:rsidRPr="007D7C7B">
        <w:rPr>
          <w:highlight w:val="black"/>
          <w:shd w:val="clear" w:color="auto" w:fill="FFFFFF"/>
        </w:rPr>
        <w:t>%), Białołęka (o 5,6%). W żadnej dzielnicy nie odnotowano spadku. Największy udział osób fizycznych w ogólnej licz</w:t>
      </w:r>
      <w:r w:rsidR="00D76644" w:rsidRPr="007D7C7B">
        <w:rPr>
          <w:highlight w:val="black"/>
          <w:shd w:val="clear" w:color="auto" w:fill="FFFFFF"/>
        </w:rPr>
        <w:t xml:space="preserve">bie podmiotów cechował dzielnice Ursus (75,6%) oraz </w:t>
      </w:r>
      <w:r w:rsidRPr="007D7C7B">
        <w:rPr>
          <w:highlight w:val="black"/>
          <w:shd w:val="clear" w:color="auto" w:fill="FFFFFF"/>
        </w:rPr>
        <w:t>Bemowo i Białołęka (po 75,3%), zaś najmniejszy Śródmieście (23,1%).</w:t>
      </w:r>
    </w:p>
    <w:p w14:paraId="202012F1" w14:textId="48FF70A7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Liczba zarejestrowanych spółek handlowych wyniosła 195674 i stanowiła 79,2% wszystkich spółek handlowych zarejestrowanych w województwie mazowieckim. Na przestrzeni roku ich liczba w stolicy zwiększyła się o 4,3%. </w:t>
      </w:r>
      <w:r w:rsidR="00D76644" w:rsidRPr="007D7C7B">
        <w:rPr>
          <w:highlight w:val="black"/>
          <w:shd w:val="clear" w:color="auto" w:fill="FFFFFF"/>
        </w:rPr>
        <w:t>Największy w</w:t>
      </w:r>
      <w:r w:rsidRPr="007D7C7B">
        <w:rPr>
          <w:highlight w:val="black"/>
          <w:shd w:val="clear" w:color="auto" w:fill="FFFFFF"/>
        </w:rPr>
        <w:t>zrost odnotowano w dzielnicy Wola (o</w:t>
      </w:r>
      <w:r w:rsidR="007055A3" w:rsidRPr="007D7C7B">
        <w:rPr>
          <w:highlight w:val="black"/>
          <w:shd w:val="clear" w:color="auto" w:fill="FFFFFF"/>
        </w:rPr>
        <w:t> </w:t>
      </w:r>
      <w:r w:rsidRPr="007D7C7B">
        <w:rPr>
          <w:highlight w:val="black"/>
          <w:shd w:val="clear" w:color="auto" w:fill="FFFFFF"/>
        </w:rPr>
        <w:t>6,9%), a największy s</w:t>
      </w:r>
      <w:r w:rsidR="005F36B1" w:rsidRPr="007D7C7B">
        <w:rPr>
          <w:highlight w:val="black"/>
          <w:shd w:val="clear" w:color="auto" w:fill="FFFFFF"/>
        </w:rPr>
        <w:t xml:space="preserve">padek nastąpił na </w:t>
      </w:r>
      <w:r w:rsidR="00D76644" w:rsidRPr="007D7C7B">
        <w:rPr>
          <w:highlight w:val="black"/>
          <w:shd w:val="clear" w:color="auto" w:fill="FFFFFF"/>
        </w:rPr>
        <w:t>Pradze-Północ</w:t>
      </w:r>
      <w:r w:rsidRPr="007D7C7B">
        <w:rPr>
          <w:highlight w:val="black"/>
          <w:shd w:val="clear" w:color="auto" w:fill="FFFFFF"/>
        </w:rPr>
        <w:t xml:space="preserve"> (o 3,8%).</w:t>
      </w:r>
    </w:p>
    <w:p w14:paraId="09837B8D" w14:textId="77777777" w:rsidR="000A5AB4" w:rsidRPr="007D7C7B" w:rsidRDefault="000A5AB4" w:rsidP="001975DC">
      <w:pPr>
        <w:rPr>
          <w:szCs w:val="19"/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Wśród spółek handlowych dominowały spółki kapitałowe (93,6%) i były to głównie spółki </w:t>
      </w:r>
      <w:r w:rsidRPr="007D7C7B">
        <w:rPr>
          <w:highlight w:val="black"/>
          <w:shd w:val="clear" w:color="auto" w:fill="FFFFFF"/>
        </w:rPr>
        <w:br/>
        <w:t>z ograniczoną odpowiedzialnością (91,3%). W grupie spółek handlowych osobowych (6,4%), przeważały spółki komandytowe (3,8% ogółu spółek handlowych) oraz jawne (1,7%).</w:t>
      </w:r>
    </w:p>
    <w:p w14:paraId="25190404" w14:textId="77777777" w:rsidR="00F13F2B" w:rsidRDefault="00F13F2B" w:rsidP="00550806">
      <w:pPr>
        <w:pStyle w:val="TYTUWYKRESUIMAP"/>
        <w:rPr>
          <w:noProof/>
          <w:highlight w:val="black"/>
          <w:lang w:eastAsia="pl-PL"/>
        </w:rPr>
      </w:pPr>
    </w:p>
    <w:p w14:paraId="4BBBCEF1" w14:textId="77777777" w:rsidR="00F13F2B" w:rsidRDefault="00F13F2B" w:rsidP="00550806">
      <w:pPr>
        <w:pStyle w:val="TYTUWYKRESUIMAP"/>
        <w:rPr>
          <w:noProof/>
          <w:highlight w:val="black"/>
          <w:lang w:eastAsia="pl-PL"/>
        </w:rPr>
      </w:pPr>
    </w:p>
    <w:p w14:paraId="7EFEC3F2" w14:textId="77777777" w:rsidR="00F13F2B" w:rsidRDefault="00F13F2B" w:rsidP="00550806">
      <w:pPr>
        <w:pStyle w:val="TYTUWYKRESUIMAP"/>
        <w:rPr>
          <w:noProof/>
          <w:highlight w:val="black"/>
          <w:lang w:eastAsia="pl-PL"/>
        </w:rPr>
      </w:pPr>
    </w:p>
    <w:p w14:paraId="67F59698" w14:textId="18575EEB" w:rsidR="000A5AB4" w:rsidRDefault="00F13F2B" w:rsidP="00550806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23104" behindDoc="0" locked="0" layoutInCell="1" allowOverlap="1" wp14:anchorId="493128E7" wp14:editId="2E81DFD8">
            <wp:simplePos x="0" y="0"/>
            <wp:positionH relativeFrom="column">
              <wp:posOffset>-19050</wp:posOffset>
            </wp:positionH>
            <wp:positionV relativeFrom="paragraph">
              <wp:posOffset>377825</wp:posOffset>
            </wp:positionV>
            <wp:extent cx="4678690" cy="3041910"/>
            <wp:effectExtent l="0" t="0" r="7620" b="6350"/>
            <wp:wrapTopAndBottom/>
            <wp:docPr id="11" name="Obraz 11" descr="Wykres kołowy pokazuje strukturę podmiotów gospodarki narodowej według form prawnych w 2025 r. Największy odsetek podmiotów według formy prawnej stanowiły osoby fizyczne 54,9%, najniższy spółdzielnie 0,1%. Dane do wykresu dostępne w załączonym pliku excel." title="Wykres 3. Struktura podmiotów gospodarki narodowej według form prawnych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3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90" cy="3041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5AB4" w:rsidRPr="007D7C7B">
        <w:rPr>
          <w:noProof/>
          <w:highlight w:val="black"/>
          <w:lang w:eastAsia="pl-PL"/>
        </w:rPr>
        <w:t>Wykres 3.</w:t>
      </w:r>
      <w:r w:rsidR="000A5AB4" w:rsidRPr="007D7C7B">
        <w:rPr>
          <w:noProof/>
          <w:highlight w:val="black"/>
          <w:shd w:val="clear" w:color="auto" w:fill="FFFFFF"/>
          <w:lang w:eastAsia="pl-PL"/>
        </w:rPr>
        <w:t xml:space="preserve"> Struktura podmiotów gospodarki narodowej według form prawnych w 2025 r.</w:t>
      </w:r>
    </w:p>
    <w:p w14:paraId="6A96C766" w14:textId="3773EA7C" w:rsidR="000A5AB4" w:rsidRPr="007D7C7B" w:rsidRDefault="000A5AB4" w:rsidP="000A5AB4">
      <w:pPr>
        <w:keepNext/>
        <w:spacing w:before="360" w:line="240" w:lineRule="auto"/>
        <w:outlineLvl w:val="0"/>
        <w:rPr>
          <w:rFonts w:eastAsia="Times New Roman" w:cs="Times New Roman"/>
          <w:b/>
          <w:bCs/>
          <w:noProof/>
          <w:szCs w:val="24"/>
          <w:highlight w:val="black"/>
          <w:shd w:val="clear" w:color="auto" w:fill="FFFFFF"/>
          <w:lang w:eastAsia="pl-PL"/>
        </w:rPr>
      </w:pPr>
    </w:p>
    <w:p w14:paraId="77FB886E" w14:textId="77777777" w:rsidR="000A5AB4" w:rsidRPr="007D7C7B" w:rsidRDefault="000A5AB4" w:rsidP="000A5AB4">
      <w:pPr>
        <w:pStyle w:val="Przypisnotkaa"/>
        <w:rPr>
          <w:highlight w:val="black"/>
          <w:lang w:val="pl-PL"/>
        </w:rPr>
      </w:pPr>
      <w:r w:rsidRPr="007D7C7B">
        <w:rPr>
          <w:highlight w:val="black"/>
          <w:lang w:val="pl-PL"/>
        </w:rPr>
        <w:t>a W tym przedsiębiorstwa państwowe.</w:t>
      </w:r>
    </w:p>
    <w:p w14:paraId="7CFA3551" w14:textId="77777777" w:rsidR="00550806" w:rsidRPr="007D7C7B" w:rsidRDefault="00550806" w:rsidP="000A5AB4">
      <w:pPr>
        <w:pStyle w:val="Przypisnotkaa"/>
        <w:rPr>
          <w:highlight w:val="black"/>
          <w:lang w:val="pl-PL"/>
        </w:rPr>
      </w:pPr>
    </w:p>
    <w:p w14:paraId="11B935DE" w14:textId="27079842" w:rsidR="000A5AB4" w:rsidRPr="007D7C7B" w:rsidRDefault="000A5AB4" w:rsidP="00D76644">
      <w:pPr>
        <w:rPr>
          <w:highlight w:val="black"/>
        </w:rPr>
      </w:pPr>
      <w:r w:rsidRPr="007D7C7B">
        <w:rPr>
          <w:highlight w:val="black"/>
          <w:shd w:val="clear" w:color="auto" w:fill="FFFFFF"/>
        </w:rPr>
        <w:t xml:space="preserve">W końcu grudnia 2025 r. liczba zarejestrowanych spółek cywilnych wyniosła 33220, tj. o 0,4% mniej niż przed rokiem. Największy spadek wystąpił w dzielnicach: </w:t>
      </w:r>
      <w:r w:rsidR="00D76644" w:rsidRPr="007D7C7B">
        <w:rPr>
          <w:highlight w:val="black"/>
        </w:rPr>
        <w:t xml:space="preserve">Bemowo (o 3,2%), Wesoła (o 1,1%), Ochota (o 0,8%) i Praga-Południe (o 0,7%). </w:t>
      </w:r>
      <w:r w:rsidR="00D76644" w:rsidRPr="007D7C7B">
        <w:rPr>
          <w:highlight w:val="black"/>
          <w:shd w:val="clear" w:color="auto" w:fill="FFFFFF"/>
        </w:rPr>
        <w:t>N</w:t>
      </w:r>
      <w:r w:rsidRPr="007D7C7B">
        <w:rPr>
          <w:highlight w:val="black"/>
          <w:shd w:val="clear" w:color="auto" w:fill="FFFFFF"/>
        </w:rPr>
        <w:t xml:space="preserve">ajwiększy </w:t>
      </w:r>
      <w:r w:rsidR="00D76644" w:rsidRPr="007D7C7B">
        <w:rPr>
          <w:highlight w:val="black"/>
          <w:shd w:val="clear" w:color="auto" w:fill="FFFFFF"/>
        </w:rPr>
        <w:t>wzrost odnotowano w dzielnicach</w:t>
      </w:r>
      <w:r w:rsidRPr="007D7C7B">
        <w:rPr>
          <w:highlight w:val="black"/>
          <w:shd w:val="clear" w:color="auto" w:fill="FFFFFF"/>
        </w:rPr>
        <w:t xml:space="preserve"> Białołęka i Bielany (odpowiednio o 1,2% i o 0,6%).</w:t>
      </w:r>
    </w:p>
    <w:p w14:paraId="09542ECA" w14:textId="2F691289" w:rsidR="000A5AB4" w:rsidRPr="007D7C7B" w:rsidRDefault="000A5AB4" w:rsidP="00D76644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Liczba zarejestrowanych stowarzyszeń i organizacji społecznych wyniosła 8701, co oznacza wzrost o 2,6% w stosunku do roku ubiegłego. Najwięcej jednostek przybyło w dzielnica</w:t>
      </w:r>
      <w:r w:rsidR="00D76644" w:rsidRPr="007D7C7B">
        <w:rPr>
          <w:highlight w:val="black"/>
          <w:shd w:val="clear" w:color="auto" w:fill="FFFFFF"/>
        </w:rPr>
        <w:t>ch</w:t>
      </w:r>
      <w:r w:rsidRPr="007D7C7B">
        <w:rPr>
          <w:highlight w:val="black"/>
          <w:shd w:val="clear" w:color="auto" w:fill="FFFFFF"/>
        </w:rPr>
        <w:t>: Rembertów (o 8,5%), Ochota, Ursus i Wola</w:t>
      </w:r>
      <w:r w:rsidR="00D76644" w:rsidRPr="007D7C7B">
        <w:rPr>
          <w:highlight w:val="black"/>
          <w:shd w:val="clear" w:color="auto" w:fill="FFFFFF"/>
        </w:rPr>
        <w:t xml:space="preserve"> (po 4,5%). Spadek odnotowano tylko w j</w:t>
      </w:r>
      <w:r w:rsidRPr="007D7C7B">
        <w:rPr>
          <w:highlight w:val="black"/>
          <w:shd w:val="clear" w:color="auto" w:fill="FFFFFF"/>
        </w:rPr>
        <w:t>ednej dzielnicy Wesoła (o 1,2%).</w:t>
      </w:r>
    </w:p>
    <w:p w14:paraId="7D93A424" w14:textId="52ED6964" w:rsidR="000A5AB4" w:rsidRPr="007D7C7B" w:rsidRDefault="00D76644" w:rsidP="007055A3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W m.st. Warszawie zarejestrowanych było 9326 fundacji</w:t>
      </w:r>
      <w:r w:rsidR="000A5AB4" w:rsidRPr="007D7C7B">
        <w:rPr>
          <w:highlight w:val="black"/>
          <w:shd w:val="clear" w:color="auto" w:fill="FFFFFF"/>
        </w:rPr>
        <w:t xml:space="preserve">, tj. o 4,3% więcej niż w grudniu 2024 r. Największy wzrost wystąpił w dzielnicach: Rembertów (o 10,9%), Ursus (o 8,5%), Bemowo (o 8,3%). Spadek nie wystąpił w żadnej dzielnicy. </w:t>
      </w:r>
    </w:p>
    <w:p w14:paraId="240CF217" w14:textId="77777777" w:rsidR="000A5AB4" w:rsidRPr="007D7C7B" w:rsidRDefault="000A5AB4" w:rsidP="007055A3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Na koniec 2025 r. w rejestrze REGON było 825 spółdzielni i był to spadek w stosunku do ubiegłym roku (o 0,5%).</w:t>
      </w:r>
    </w:p>
    <w:p w14:paraId="1FB01D52" w14:textId="77777777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Liczba przedsiębiorstw państwowych w stosunku do roku ubiegłego pozostała taka sama, i w końcu grudnia 2025 r. wyniosła 3 jednostki.</w:t>
      </w:r>
    </w:p>
    <w:p w14:paraId="31EB7324" w14:textId="25AFA24B" w:rsidR="00DA331D" w:rsidRPr="007D7C7B" w:rsidRDefault="000A5AB4" w:rsidP="00F13F2B">
      <w:pPr>
        <w:pStyle w:val="PODTYTUYNIEBIESKIE"/>
        <w:numPr>
          <w:ilvl w:val="0"/>
          <w:numId w:val="0"/>
        </w:numPr>
        <w:rPr>
          <w:highlight w:val="black"/>
          <w:lang w:val="en-GB"/>
        </w:rPr>
      </w:pPr>
      <w:r w:rsidRPr="007D7C7B">
        <w:rPr>
          <w:highlight w:val="black"/>
        </w:rPr>
        <mc:AlternateContent>
          <mc:Choice Requires="wps">
            <w:drawing>
              <wp:anchor distT="45720" distB="45720" distL="114300" distR="114300" simplePos="0" relativeHeight="251748352" behindDoc="1" locked="0" layoutInCell="1" allowOverlap="1" wp14:anchorId="08FDD048" wp14:editId="54B6A061">
                <wp:simplePos x="0" y="0"/>
                <wp:positionH relativeFrom="column">
                  <wp:posOffset>5305425</wp:posOffset>
                </wp:positionH>
                <wp:positionV relativeFrom="paragraph">
                  <wp:posOffset>325755</wp:posOffset>
                </wp:positionV>
                <wp:extent cx="1725295" cy="1038225"/>
                <wp:effectExtent l="0" t="0" r="8255" b="9525"/>
                <wp:wrapTight wrapText="bothSides">
                  <wp:wrapPolygon edited="0">
                    <wp:start x="0" y="0"/>
                    <wp:lineTo x="0" y="21402"/>
                    <wp:lineTo x="21465" y="21402"/>
                    <wp:lineTo x="21465" y="0"/>
                    <wp:lineTo x="0" y="0"/>
                  </wp:wrapPolygon>
                </wp:wrapTight>
                <wp:docPr id="4" name="Pole tekstowe 4" descr="Najliczniejszą grupę podmiotów według rodzaju prowadzonej działalności stanowiły jednostki zajmujące się działalnością profesjonalną, naukową i techniczną 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0382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4D4126" w14:textId="77777777" w:rsidR="000A5AB4" w:rsidRPr="007D7C7B" w:rsidRDefault="000A5AB4" w:rsidP="000A5AB4">
                            <w:pPr>
                              <w:spacing w:before="0" w:after="0"/>
                              <w:rPr>
                                <w:rFonts w:eastAsia="Times New Roman" w:cs="Times New Roman"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  <w:r w:rsidRPr="007D7C7B"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  <w:t xml:space="preserve">Najliczniejszą grupę podmiotów według rodzaju prowadzonej działalności stanowiły jednostki zajmujące się działalnością profesjonalną, naukową i techniczną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DD048" id="Pole tekstowe 4" o:spid="_x0000_s1030" type="#_x0000_t202" alt="Tytuł: Istotna informacja — opis: Najliczniejszą grupę podmiotów według rodzaju prowadzonej działalności stanowiły jednostki zajmujące się działalnością profesjonalną, naukową i techniczną " style="position:absolute;left:0;text-align:left;margin-left:417.75pt;margin-top:25.65pt;width:135.85pt;height:81.75pt;z-index:-251568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" fillcolor="black" stroked="f">
                <v:fill color2="black" type="pattern"/>
                <v:textbox>
                  <w:txbxContent>
                    <w:p w14:paraId="624D4126" w14:textId="77777777" w:rsidR="000A5AB4" w:rsidRPr="007D7C7B" w:rsidRDefault="000A5AB4" w:rsidP="000A5AB4">
                      <w:pPr>
                        <w:spacing w:before="0" w:after="0"/>
                        <w:rPr>
                          <w:rFonts w:eastAsia="Times New Roman" w:cs="Times New Roman"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  <w:r w:rsidRPr="007D7C7B"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  <w:t xml:space="preserve">Najliczniejszą grupę podmiotów według rodzaju prowadzonej działalności stanowiły jednostki zajmujące się działalnością profesjonalną, naukową i techniczną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F13F2B">
        <w:rPr>
          <w:highlight w:val="black"/>
          <w:lang w:val="en-GB"/>
        </w:rPr>
        <w:t>P</w:t>
      </w:r>
      <w:r w:rsidRPr="007D7C7B">
        <w:rPr>
          <w:highlight w:val="black"/>
          <w:lang w:val="en-GB"/>
        </w:rPr>
        <w:t xml:space="preserve">odmioty gospodarki narodowej według rodzaju prowadzonej działalności </w:t>
      </w:r>
    </w:p>
    <w:p w14:paraId="1FF18C18" w14:textId="77777777" w:rsidR="007055A3" w:rsidRPr="007D7C7B" w:rsidRDefault="000A5AB4" w:rsidP="001975DC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W końcu grudnia 2025 r. najliczniejszą grupę podmiotów stanowiły jednostki zajmujące się: działalnością profesjonalną, naukową i techniczną (19,4%), handlem; naprawą pojazdów samochodowych (15,8%), informacją i komunikacją (13,0%). </w:t>
      </w:r>
    </w:p>
    <w:p w14:paraId="628140C0" w14:textId="399695E9" w:rsidR="000A5AB4" w:rsidRPr="007D7C7B" w:rsidRDefault="000A5AB4" w:rsidP="001975DC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Podmioty zarejestrowane w sekcji działalność profesjonalna, naukowa i techniczna przeważały w 15 </w:t>
      </w:r>
      <w:r w:rsidR="0053183F" w:rsidRPr="007D7C7B">
        <w:rPr>
          <w:highlight w:val="black"/>
          <w:shd w:val="clear" w:color="auto" w:fill="FFFFFF"/>
        </w:rPr>
        <w:t xml:space="preserve">spośród 18 dzielnic. </w:t>
      </w:r>
      <w:r w:rsidRPr="007D7C7B">
        <w:rPr>
          <w:highlight w:val="black"/>
          <w:shd w:val="clear" w:color="auto" w:fill="FFFFFF"/>
        </w:rPr>
        <w:t xml:space="preserve">Natomiast jednostki prowadzące działalność w sekcji handel; naprawa pojazdów samochodowych dominowały w dzielnicach: Rembertów, Targówek, Włochy. </w:t>
      </w:r>
    </w:p>
    <w:p w14:paraId="5C81706E" w14:textId="62EDEBB4" w:rsidR="00D76644" w:rsidRPr="007D7C7B" w:rsidRDefault="000A5AB4" w:rsidP="00D76644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W porównaniu z 2024 rokiem liczba podmiotów gospodarki narodowej wzrosła m.in. w sekcjach: administrowanie i działalność wspierająca, (o 10,3%), </w:t>
      </w:r>
      <w:r w:rsidR="00D76644" w:rsidRPr="007D7C7B">
        <w:rPr>
          <w:highlight w:val="black"/>
          <w:shd w:val="clear" w:color="auto" w:fill="FFFFFF"/>
        </w:rPr>
        <w:t>wytwarzanie i zaopatrywanie w</w:t>
      </w:r>
      <w:r w:rsidR="004914B7" w:rsidRPr="007D7C7B">
        <w:rPr>
          <w:highlight w:val="black"/>
          <w:shd w:val="clear" w:color="auto" w:fill="FFFFFF"/>
        </w:rPr>
        <w:t> </w:t>
      </w:r>
      <w:r w:rsidR="00D76644" w:rsidRPr="007D7C7B">
        <w:rPr>
          <w:highlight w:val="black"/>
          <w:shd w:val="clear" w:color="auto" w:fill="FFFFFF"/>
        </w:rPr>
        <w:t xml:space="preserve">energię elektryczną, gaz, parę wodną i gorącą wodę (o 7,0%), </w:t>
      </w:r>
      <w:r w:rsidRPr="007D7C7B">
        <w:rPr>
          <w:highlight w:val="black"/>
          <w:shd w:val="clear" w:color="auto" w:fill="FFFFFF"/>
        </w:rPr>
        <w:t xml:space="preserve">opieka zdrowotna i pomoc </w:t>
      </w:r>
      <w:r w:rsidR="005F513B" w:rsidRPr="007D7C7B">
        <w:rPr>
          <w:highlight w:val="black"/>
          <w:shd w:val="clear" w:color="auto" w:fill="FFFFFF"/>
        </w:rPr>
        <w:t xml:space="preserve">społeczna </w:t>
      </w:r>
      <w:r w:rsidRPr="007D7C7B">
        <w:rPr>
          <w:highlight w:val="black"/>
          <w:shd w:val="clear" w:color="auto" w:fill="FFFFFF"/>
        </w:rPr>
        <w:t>(o</w:t>
      </w:r>
      <w:r w:rsidR="004914B7" w:rsidRPr="007D7C7B">
        <w:rPr>
          <w:highlight w:val="black"/>
          <w:shd w:val="clear" w:color="auto" w:fill="FFFFFF"/>
        </w:rPr>
        <w:t> </w:t>
      </w:r>
      <w:r w:rsidRPr="007D7C7B">
        <w:rPr>
          <w:highlight w:val="black"/>
          <w:shd w:val="clear" w:color="auto" w:fill="FFFFFF"/>
        </w:rPr>
        <w:t>6,9%), edukacja</w:t>
      </w:r>
      <w:r w:rsidR="00D76644" w:rsidRPr="007D7C7B">
        <w:rPr>
          <w:highlight w:val="black"/>
          <w:shd w:val="clear" w:color="auto" w:fill="FFFFFF"/>
        </w:rPr>
        <w:t xml:space="preserve"> (o 6,3%), budownictwo (o 5,6%), informacja i komunikacja (o</w:t>
      </w:r>
      <w:r w:rsidR="005F513B" w:rsidRPr="007D7C7B">
        <w:rPr>
          <w:highlight w:val="black"/>
          <w:shd w:val="clear" w:color="auto" w:fill="FFFFFF"/>
        </w:rPr>
        <w:t> </w:t>
      </w:r>
      <w:r w:rsidR="00D76644" w:rsidRPr="007D7C7B">
        <w:rPr>
          <w:highlight w:val="black"/>
          <w:shd w:val="clear" w:color="auto" w:fill="FFFFFF"/>
        </w:rPr>
        <w:t>4,8%).</w:t>
      </w:r>
    </w:p>
    <w:p w14:paraId="7232C162" w14:textId="60133913" w:rsidR="000A5AB4" w:rsidRPr="007D7C7B" w:rsidRDefault="000A5AB4" w:rsidP="00D76644">
      <w:pPr>
        <w:rPr>
          <w:b/>
          <w:noProof/>
          <w:spacing w:val="-2"/>
          <w:highlight w:val="black"/>
          <w:lang w:eastAsia="pl-PL"/>
        </w:rPr>
      </w:pPr>
    </w:p>
    <w:p w14:paraId="30B38645" w14:textId="0D58880C" w:rsidR="000A5AB4" w:rsidRDefault="00F13F2B" w:rsidP="00550806">
      <w:pPr>
        <w:pStyle w:val="TYTUWYKRESUIMAP"/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</w:pPr>
      <w:r>
        <w:rPr>
          <w:rFonts w:ascii="Fira Sans SemiBold" w:hAnsi="Fira Sans SemiBold"/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24128" behindDoc="0" locked="0" layoutInCell="1" allowOverlap="1" wp14:anchorId="7CB083F3" wp14:editId="6BD696ED">
            <wp:simplePos x="0" y="0"/>
            <wp:positionH relativeFrom="column">
              <wp:posOffset>133350</wp:posOffset>
            </wp:positionH>
            <wp:positionV relativeFrom="paragraph">
              <wp:posOffset>273050</wp:posOffset>
            </wp:positionV>
            <wp:extent cx="4757420" cy="2486025"/>
            <wp:effectExtent l="0" t="0" r="5080" b="9525"/>
            <wp:wrapTopAndBottom/>
            <wp:docPr id="13" name="Obraz 13" descr="Wykres przestawia strukturę podmiotów gospodarki narodowej według sekcji PKD. W końcu grudnia 2025 r. najliczniejszą grupę podmiotów stanowiły jednostki zajmujące się: działalnością profesjonalną, naukową i techniczną 19,4%. Dane do wykresu dostępne w załączonym pliku excel." title="Wykres 4. Struktura podmiotów gospodarki narodowej według sekcji PKD w 2025 r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4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742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5AB4" w:rsidRPr="007D7C7B">
        <w:rPr>
          <w:noProof/>
          <w:highlight w:val="black"/>
          <w:lang w:eastAsia="pl-PL"/>
        </w:rPr>
        <w:t>Wykres 4.</w:t>
      </w:r>
      <w:r w:rsidR="000A5AB4" w:rsidRPr="007D7C7B">
        <w:rPr>
          <w:noProof/>
          <w:highlight w:val="black"/>
          <w:shd w:val="clear" w:color="auto" w:fill="FFFFFF"/>
          <w:lang w:eastAsia="pl-PL"/>
        </w:rPr>
        <w:t xml:space="preserve"> Struktura podmiotów gospodarki narodowej według sekcji PKD w 2025 r</w:t>
      </w:r>
      <w:r w:rsidR="000A5AB4" w:rsidRPr="007D7C7B"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  <w:t xml:space="preserve">. </w:t>
      </w:r>
    </w:p>
    <w:p w14:paraId="1668A066" w14:textId="29BB3121" w:rsidR="00F13F2B" w:rsidRPr="007D7C7B" w:rsidRDefault="00F13F2B" w:rsidP="00550806">
      <w:pPr>
        <w:pStyle w:val="TYTUWYKRESUIMAP"/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</w:pPr>
    </w:p>
    <w:p w14:paraId="39404017" w14:textId="77777777" w:rsidR="000A5AB4" w:rsidRPr="007D7C7B" w:rsidRDefault="000A5AB4" w:rsidP="00F13F2B">
      <w:pPr>
        <w:pStyle w:val="PODTYTUYNIEBIESKIE"/>
        <w:numPr>
          <w:ilvl w:val="0"/>
          <w:numId w:val="0"/>
        </w:numPr>
        <w:rPr>
          <w:highlight w:val="black"/>
        </w:rPr>
      </w:pPr>
      <w:r w:rsidRPr="007D7C7B">
        <w:rPr>
          <w:highlight w:val="black"/>
        </w:rPr>
        <w:t>Podmioty gospodarki narodowej według liczby pracujących</w:t>
      </w:r>
    </w:p>
    <w:p w14:paraId="25410DBF" w14:textId="77777777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W m.st. Warszawie zdecydowana większość podmiotów należała do jednostek z grupy mikroprzedsiębiorstw, tj. o przewidywanej liczbie pracujących do 9 osób, które stanowiły 97,4% ogółu zarejestrowanych jednostek. </w:t>
      </w:r>
    </w:p>
    <w:p w14:paraId="4D7AB04A" w14:textId="4C14B5D5" w:rsidR="00550806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Udział podmiotów małych (o liczbie pracujących 10–49 osób) wyniósł 2,0%, a podmiotów średnich (50–249 osób) i dużych (250 osób i więcej) odpowiednio 0,5% i 0,1%. </w:t>
      </w:r>
    </w:p>
    <w:p w14:paraId="258AB4D2" w14:textId="6129B80B" w:rsidR="000A5AB4" w:rsidRPr="007D7C7B" w:rsidRDefault="000A5AB4" w:rsidP="00550806">
      <w:pPr>
        <w:pStyle w:val="TYTUWYKRESUIMAP"/>
        <w:rPr>
          <w:highlight w:val="black"/>
        </w:rPr>
      </w:pPr>
      <w:r w:rsidRPr="007D7C7B">
        <w:rPr>
          <w:highlight w:val="black"/>
        </w:rPr>
        <w:t>Tablica 1. Podmioty gospodarki narodowej według przewidywanej liczby pracujących</w:t>
      </w:r>
    </w:p>
    <w:tbl>
      <w:tblPr>
        <w:tblpPr w:leftFromText="141" w:rightFromText="141" w:vertAnchor="text" w:horzAnchor="margin" w:tblpXSpec="center" w:tblpY="83"/>
        <w:tblW w:w="7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Podmioty gospodarki narodowej według przewidywanej liczby pracujących"/>
        <w:tblDescription w:val="W tablicy zamieszczono liczbę podmiotów gospodarki narodowej według przewidywanej liczbie pracujących, wyszczególnione według grup: 9 i mniej, 10-49, 50-249, 250 i więcej. Zaprezentowane lata to: 2024 i 2025."/>
      </w:tblPr>
      <w:tblGrid>
        <w:gridCol w:w="2902"/>
        <w:gridCol w:w="2488"/>
        <w:gridCol w:w="2324"/>
      </w:tblGrid>
      <w:tr w:rsidR="000A5AB4" w:rsidRPr="007D7C7B" w14:paraId="553E0C2E" w14:textId="77777777" w:rsidTr="007D7C7B">
        <w:trPr>
          <w:trHeight w:val="5"/>
        </w:trPr>
        <w:tc>
          <w:tcPr>
            <w:tcW w:w="2902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  <w:hideMark/>
          </w:tcPr>
          <w:p w14:paraId="5F548657" w14:textId="77777777" w:rsidR="000A5AB4" w:rsidRPr="007D7C7B" w:rsidRDefault="000A5AB4" w:rsidP="000A5AB4">
            <w:pPr>
              <w:spacing w:line="288" w:lineRule="auto"/>
              <w:ind w:left="720" w:hanging="720"/>
              <w:contextualSpacing/>
              <w:jc w:val="center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Wyszczególnienie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  <w:hideMark/>
          </w:tcPr>
          <w:p w14:paraId="48B2B329" w14:textId="77777777" w:rsidR="000A5AB4" w:rsidRPr="007D7C7B" w:rsidRDefault="000A5AB4" w:rsidP="000A5AB4">
            <w:pPr>
              <w:spacing w:line="288" w:lineRule="auto"/>
              <w:jc w:val="center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2024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14:paraId="0A9019E5" w14:textId="77777777" w:rsidR="000A5AB4" w:rsidRPr="007D7C7B" w:rsidRDefault="000A5AB4" w:rsidP="000A5AB4">
            <w:pPr>
              <w:spacing w:line="288" w:lineRule="auto"/>
              <w:jc w:val="center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2025</w:t>
            </w:r>
          </w:p>
        </w:tc>
      </w:tr>
      <w:tr w:rsidR="000A5AB4" w:rsidRPr="007D7C7B" w14:paraId="1E23A1E3" w14:textId="77777777" w:rsidTr="007D7C7B">
        <w:trPr>
          <w:trHeight w:val="5"/>
        </w:trPr>
        <w:tc>
          <w:tcPr>
            <w:tcW w:w="2902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bottom"/>
          </w:tcPr>
          <w:p w14:paraId="48661E12" w14:textId="77777777" w:rsidR="000A5AB4" w:rsidRPr="007D7C7B" w:rsidRDefault="000A5AB4" w:rsidP="000A5AB4">
            <w:pPr>
              <w:spacing w:line="288" w:lineRule="auto"/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  <w:t>Ogółem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109C7ED2" w14:textId="77777777" w:rsidR="000A5AB4" w:rsidRPr="007D7C7B" w:rsidRDefault="000A5AB4" w:rsidP="000A5AB4">
            <w:pPr>
              <w:spacing w:line="288" w:lineRule="auto"/>
              <w:jc w:val="right"/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  <w:t>577380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14:paraId="5EB9EF71" w14:textId="77777777" w:rsidR="000A5AB4" w:rsidRPr="007D7C7B" w:rsidRDefault="000A5AB4" w:rsidP="000A5AB4">
            <w:pPr>
              <w:spacing w:line="288" w:lineRule="auto"/>
              <w:jc w:val="right"/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b/>
                <w:szCs w:val="19"/>
                <w:highlight w:val="black"/>
                <w:lang w:eastAsia="pl-PL"/>
              </w:rPr>
              <w:t>598951</w:t>
            </w:r>
          </w:p>
        </w:tc>
      </w:tr>
      <w:tr w:rsidR="000A5AB4" w:rsidRPr="007D7C7B" w14:paraId="6FE29D5C" w14:textId="77777777" w:rsidTr="007D7C7B">
        <w:trPr>
          <w:trHeight w:val="5"/>
        </w:trPr>
        <w:tc>
          <w:tcPr>
            <w:tcW w:w="2902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</w:tcPr>
          <w:p w14:paraId="58064127" w14:textId="77777777" w:rsidR="000A5AB4" w:rsidRPr="007D7C7B" w:rsidRDefault="000A5AB4" w:rsidP="000A5AB4">
            <w:pPr>
              <w:spacing w:line="288" w:lineRule="auto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szCs w:val="19"/>
                <w:highlight w:val="black"/>
              </w:rPr>
              <w:t>9 i mniej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02FE5E26" w14:textId="77777777" w:rsidR="000A5AB4" w:rsidRPr="007D7C7B" w:rsidRDefault="000A5AB4" w:rsidP="000A5AB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561726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14:paraId="736E7746" w14:textId="5763AE30" w:rsidR="000A5AB4" w:rsidRPr="007D7C7B" w:rsidRDefault="004914B7" w:rsidP="000A5AB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583510</w:t>
            </w:r>
          </w:p>
        </w:tc>
      </w:tr>
      <w:tr w:rsidR="000A5AB4" w:rsidRPr="007D7C7B" w14:paraId="3C0E96C8" w14:textId="77777777" w:rsidTr="007D7C7B">
        <w:trPr>
          <w:trHeight w:val="5"/>
        </w:trPr>
        <w:tc>
          <w:tcPr>
            <w:tcW w:w="2902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</w:tcPr>
          <w:p w14:paraId="63BBB699" w14:textId="77777777" w:rsidR="000A5AB4" w:rsidRPr="007D7C7B" w:rsidRDefault="000A5AB4" w:rsidP="000A5AB4">
            <w:pPr>
              <w:spacing w:line="288" w:lineRule="auto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10-49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3359063E" w14:textId="77777777" w:rsidR="000A5AB4" w:rsidRPr="007D7C7B" w:rsidRDefault="000A5AB4" w:rsidP="000A5AB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12119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14:paraId="79513942" w14:textId="77777777" w:rsidR="000A5AB4" w:rsidRPr="007D7C7B" w:rsidRDefault="000A5AB4" w:rsidP="000A5AB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11925</w:t>
            </w:r>
          </w:p>
        </w:tc>
      </w:tr>
      <w:tr w:rsidR="000A5AB4" w:rsidRPr="007D7C7B" w14:paraId="43D243A6" w14:textId="77777777" w:rsidTr="007D7C7B">
        <w:trPr>
          <w:trHeight w:val="5"/>
        </w:trPr>
        <w:tc>
          <w:tcPr>
            <w:tcW w:w="2902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</w:tcPr>
          <w:p w14:paraId="16BB4F99" w14:textId="77777777" w:rsidR="000A5AB4" w:rsidRPr="007D7C7B" w:rsidRDefault="000A5AB4" w:rsidP="000A5AB4">
            <w:pPr>
              <w:spacing w:line="288" w:lineRule="auto"/>
              <w:rPr>
                <w:szCs w:val="19"/>
                <w:highlight w:val="black"/>
              </w:rPr>
            </w:pPr>
            <w:r w:rsidRPr="007D7C7B">
              <w:rPr>
                <w:szCs w:val="19"/>
                <w:highlight w:val="black"/>
              </w:rPr>
              <w:t>50-249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14:paraId="2AE96B5D" w14:textId="77777777" w:rsidR="000A5AB4" w:rsidRPr="007D7C7B" w:rsidRDefault="000A5AB4" w:rsidP="000A5AB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2757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14:paraId="57C88CE6" w14:textId="77777777" w:rsidR="000A5AB4" w:rsidRPr="007D7C7B" w:rsidRDefault="000A5AB4" w:rsidP="000A5AB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2738</w:t>
            </w:r>
          </w:p>
        </w:tc>
      </w:tr>
      <w:tr w:rsidR="000A5AB4" w:rsidRPr="007D7C7B" w14:paraId="16EE9D7E" w14:textId="77777777" w:rsidTr="007D7C7B">
        <w:trPr>
          <w:trHeight w:val="5"/>
        </w:trPr>
        <w:tc>
          <w:tcPr>
            <w:tcW w:w="2902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bottom"/>
            <w:hideMark/>
          </w:tcPr>
          <w:p w14:paraId="747A06F3" w14:textId="77777777" w:rsidR="000A5AB4" w:rsidRPr="007D7C7B" w:rsidRDefault="000A5AB4" w:rsidP="000A5AB4">
            <w:pPr>
              <w:spacing w:line="288" w:lineRule="auto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250 i więcej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000000"/>
            <w:vAlign w:val="center"/>
            <w:hideMark/>
          </w:tcPr>
          <w:p w14:paraId="08699BB5" w14:textId="77777777" w:rsidR="000A5AB4" w:rsidRPr="007D7C7B" w:rsidRDefault="000A5AB4" w:rsidP="000A5AB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778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</w:tcBorders>
            <w:shd w:val="clear" w:color="auto" w:fill="000000"/>
            <w:vAlign w:val="center"/>
          </w:tcPr>
          <w:p w14:paraId="568712F1" w14:textId="77777777" w:rsidR="000A5AB4" w:rsidRPr="007D7C7B" w:rsidRDefault="000A5AB4" w:rsidP="000A5AB4">
            <w:pPr>
              <w:spacing w:line="288" w:lineRule="auto"/>
              <w:jc w:val="right"/>
              <w:rPr>
                <w:rFonts w:eastAsia="Times New Roman" w:cs="Calibri"/>
                <w:szCs w:val="19"/>
                <w:highlight w:val="black"/>
                <w:lang w:eastAsia="pl-PL"/>
              </w:rPr>
            </w:pPr>
            <w:r w:rsidRPr="007D7C7B">
              <w:rPr>
                <w:rFonts w:eastAsia="Times New Roman" w:cs="Calibri"/>
                <w:szCs w:val="19"/>
                <w:highlight w:val="black"/>
                <w:lang w:eastAsia="pl-PL"/>
              </w:rPr>
              <w:t>778</w:t>
            </w:r>
          </w:p>
        </w:tc>
      </w:tr>
    </w:tbl>
    <w:p w14:paraId="4211B600" w14:textId="18866A0C" w:rsidR="000A5AB4" w:rsidRPr="007D7C7B" w:rsidRDefault="00B74194" w:rsidP="000A5AB4">
      <w:pPr>
        <w:spacing w:line="288" w:lineRule="auto"/>
        <w:rPr>
          <w:highlight w:val="black"/>
          <w:shd w:val="clear" w:color="auto" w:fill="FFFFFF"/>
        </w:rPr>
      </w:pPr>
      <w:r w:rsidRPr="007D7C7B">
        <w:rPr>
          <w:b/>
          <w:noProof/>
          <w:spacing w:val="-2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783168" behindDoc="1" locked="0" layoutInCell="1" allowOverlap="1" wp14:anchorId="3BDD9C96" wp14:editId="405D1837">
                <wp:simplePos x="0" y="0"/>
                <wp:positionH relativeFrom="page">
                  <wp:posOffset>5753100</wp:posOffset>
                </wp:positionH>
                <wp:positionV relativeFrom="paragraph">
                  <wp:posOffset>2200910</wp:posOffset>
                </wp:positionV>
                <wp:extent cx="1638300" cy="695325"/>
                <wp:effectExtent l="0" t="0" r="0" b="9525"/>
                <wp:wrapTopAndBottom/>
                <wp:docPr id="36" name="Pole tekstowe 36" descr="Spośród wszystkich podmiotów mikroprzedsiębiorstwa stanowiły ponad 97%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6953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5A318" w14:textId="061B979E" w:rsidR="000A5AB4" w:rsidRPr="007D7C7B" w:rsidRDefault="00B74194" w:rsidP="00550806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7D7C7B">
                              <w:rPr>
                                <w:shd w:val="clear" w:color="auto" w:fill="000000"/>
                              </w:rPr>
                              <w:t xml:space="preserve">Spośród </w:t>
                            </w:r>
                            <w:r w:rsidR="000A5AB4" w:rsidRPr="007D7C7B">
                              <w:rPr>
                                <w:shd w:val="clear" w:color="auto" w:fill="000000"/>
                              </w:rPr>
                              <w:t xml:space="preserve">wszystkich podmiotów </w:t>
                            </w:r>
                            <w:r w:rsidRPr="007D7C7B">
                              <w:rPr>
                                <w:shd w:val="clear" w:color="auto" w:fill="000000"/>
                              </w:rPr>
                              <w:t xml:space="preserve">mikroprzedsiębiorstwa </w:t>
                            </w:r>
                            <w:r w:rsidR="000A5AB4" w:rsidRPr="007D7C7B">
                              <w:rPr>
                                <w:shd w:val="clear" w:color="auto" w:fill="000000"/>
                              </w:rPr>
                              <w:t xml:space="preserve">stanowiły </w:t>
                            </w:r>
                            <w:r w:rsidR="004914B7" w:rsidRPr="007D7C7B">
                              <w:rPr>
                                <w:shd w:val="clear" w:color="auto" w:fill="000000"/>
                              </w:rPr>
                              <w:t xml:space="preserve">ponad </w:t>
                            </w:r>
                            <w:r w:rsidRPr="007D7C7B">
                              <w:rPr>
                                <w:shd w:val="clear" w:color="auto" w:fill="000000"/>
                              </w:rPr>
                              <w:t>97%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D9C96" id="Pole tekstowe 36" o:spid="_x0000_s1031" type="#_x0000_t202" alt="Tytuł: Istotna informcja — opis: Spośród wszystkich podmiotów mikroprzedsiębiorstwa stanowiły ponad 97%" style="position:absolute;margin-left:453pt;margin-top:173.3pt;width:129pt;height:54.75pt;z-index:-251533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" fillcolor="black" stroked="f">
                <v:fill color2="black" type="pattern"/>
                <v:textbox>
                  <w:txbxContent>
                    <w:p w14:paraId="5265A318" w14:textId="061B979E" w:rsidR="000A5AB4" w:rsidRPr="007D7C7B" w:rsidRDefault="00B74194" w:rsidP="00550806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7D7C7B">
                        <w:rPr>
                          <w:shd w:val="clear" w:color="auto" w:fill="000000"/>
                        </w:rPr>
                        <w:t xml:space="preserve">Spośród </w:t>
                      </w:r>
                      <w:r w:rsidR="000A5AB4" w:rsidRPr="007D7C7B">
                        <w:rPr>
                          <w:shd w:val="clear" w:color="auto" w:fill="000000"/>
                        </w:rPr>
                        <w:t xml:space="preserve">wszystkich podmiotów </w:t>
                      </w:r>
                      <w:r w:rsidRPr="007D7C7B">
                        <w:rPr>
                          <w:shd w:val="clear" w:color="auto" w:fill="000000"/>
                        </w:rPr>
                        <w:t xml:space="preserve">mikroprzedsiębiorstwa </w:t>
                      </w:r>
                      <w:r w:rsidR="000A5AB4" w:rsidRPr="007D7C7B">
                        <w:rPr>
                          <w:shd w:val="clear" w:color="auto" w:fill="000000"/>
                        </w:rPr>
                        <w:t xml:space="preserve">stanowiły </w:t>
                      </w:r>
                      <w:r w:rsidR="004914B7" w:rsidRPr="007D7C7B">
                        <w:rPr>
                          <w:shd w:val="clear" w:color="auto" w:fill="000000"/>
                        </w:rPr>
                        <w:t xml:space="preserve">ponad </w:t>
                      </w:r>
                      <w:r w:rsidRPr="007D7C7B">
                        <w:rPr>
                          <w:shd w:val="clear" w:color="auto" w:fill="000000"/>
                        </w:rPr>
                        <w:t>97%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5AFF9DE" w14:textId="731BAD20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Mikroprzedsiębiorstwa najczęściej prowadziły działalność w sekcjach: działalność profesjonalna, naukowa i techniczna, handel; naprawa pojazdów samochodowych, informacja i komunikacja oraz budownictwo. </w:t>
      </w:r>
    </w:p>
    <w:p w14:paraId="2B11ABB1" w14:textId="77777777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W grupie podmiotów małych, oprócz handlu; naprawy pojazdów samochodowych, dominowały również jednostki zajmujące się budownictwem, przemysłem oraz edukacją. </w:t>
      </w:r>
    </w:p>
    <w:p w14:paraId="5FF48150" w14:textId="77777777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Wśród podmiotów średnich przeważały sekcje: edukacja, handel; naprawa pojazdów samochodowych oraz przemysł. </w:t>
      </w:r>
    </w:p>
    <w:p w14:paraId="57855F27" w14:textId="77777777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Jednostki duże prowadziły swoją działalność głównie w sekcjach: przemysł, handel; naprawa pojazdów samochodowych, administracja publiczna i obrona narodowa; obowiązkowe zabezpieczenia społeczne oraz działalność profesjonalna, naukowa i techniczna.</w:t>
      </w:r>
    </w:p>
    <w:p w14:paraId="4899CE54" w14:textId="142C536F" w:rsidR="000A5AB4" w:rsidRPr="007D7C7B" w:rsidRDefault="00B03061" w:rsidP="00F13F2B">
      <w:pPr>
        <w:pStyle w:val="PODTYTUYNIEBIESKIE"/>
        <w:numPr>
          <w:ilvl w:val="0"/>
          <w:numId w:val="0"/>
        </w:numPr>
        <w:rPr>
          <w:highlight w:val="black"/>
        </w:rPr>
      </w:pPr>
      <w:r w:rsidRPr="007D7C7B">
        <w:rPr>
          <w:highlight w:val="black"/>
        </w:rPr>
        <w:lastRenderedPageBreak/>
        <mc:AlternateContent>
          <mc:Choice Requires="wps">
            <w:drawing>
              <wp:anchor distT="45720" distB="45720" distL="114300" distR="114300" simplePos="0" relativeHeight="251785216" behindDoc="1" locked="0" layoutInCell="1" allowOverlap="1" wp14:anchorId="64EB4FC9" wp14:editId="4E76DD4E">
                <wp:simplePos x="0" y="0"/>
                <wp:positionH relativeFrom="page">
                  <wp:posOffset>5723890</wp:posOffset>
                </wp:positionH>
                <wp:positionV relativeFrom="paragraph">
                  <wp:posOffset>34925</wp:posOffset>
                </wp:positionV>
                <wp:extent cx="1824355" cy="1228725"/>
                <wp:effectExtent l="0" t="0" r="4445" b="9525"/>
                <wp:wrapTopAndBottom/>
                <wp:docPr id="49" name="Pole tekstowe 49" descr="Na każde 100 nowo zarejestrowane podmioty &#10;w 2025 r. przypadało 47 zlikwidowanych jednostek, co oznacza pozytywne zjawisko - czyli wzrost liczby firm&#10;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4355" cy="12287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6490F4" w14:textId="4AD2D1BD" w:rsidR="00B03061" w:rsidRPr="007D7C7B" w:rsidRDefault="00B03061" w:rsidP="00B03061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7D7C7B">
                              <w:rPr>
                                <w:shd w:val="clear" w:color="auto" w:fill="000000"/>
                              </w:rPr>
                              <w:t>Na każde 100 nowo zarejestrowane p</w:t>
                            </w:r>
                            <w:r w:rsidR="0053183F" w:rsidRPr="007D7C7B">
                              <w:rPr>
                                <w:shd w:val="clear" w:color="auto" w:fill="000000"/>
                              </w:rPr>
                              <w:t xml:space="preserve">odmioty </w:t>
                            </w:r>
                            <w:r w:rsidRPr="007D7C7B">
                              <w:rPr>
                                <w:shd w:val="clear" w:color="auto" w:fill="000000"/>
                              </w:rPr>
                              <w:t>w 2025 r. przypadało 47 zlikwidowanych jednostek</w:t>
                            </w:r>
                            <w:r w:rsidR="0053183F" w:rsidRPr="007D7C7B">
                              <w:rPr>
                                <w:shd w:val="clear" w:color="auto" w:fill="000000"/>
                              </w:rPr>
                              <w:t>, co oznacza pozytywne zjawisko - czyli wzrost liczby firm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B4FC9" id="Pole tekstowe 49" o:spid="_x0000_s1032" type="#_x0000_t202" alt="Tytuł: Istotna informcja — opis: Na każde 100 nowo zarejestrowane podmioty &#10;w 2025 r. przypadało 47 zlikwidowanych jednostek, co oznacza pozytywne zjawisko - czyli wzrost liczby firm&#10;" style="position:absolute;left:0;text-align:left;margin-left:450.7pt;margin-top:2.75pt;width:143.65pt;height:96.75pt;z-index:-251531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" fillcolor="black" stroked="f">
                <v:fill color2="black" type="pattern"/>
                <v:textbox>
                  <w:txbxContent>
                    <w:p w14:paraId="3C6490F4" w14:textId="4AD2D1BD" w:rsidR="00B03061" w:rsidRPr="007D7C7B" w:rsidRDefault="00B03061" w:rsidP="00B03061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7D7C7B">
                        <w:rPr>
                          <w:shd w:val="clear" w:color="auto" w:fill="000000"/>
                        </w:rPr>
                        <w:t>Na każde 100 nowo zarejestrowane p</w:t>
                      </w:r>
                      <w:r w:rsidR="0053183F" w:rsidRPr="007D7C7B">
                        <w:rPr>
                          <w:shd w:val="clear" w:color="auto" w:fill="000000"/>
                        </w:rPr>
                        <w:t xml:space="preserve">odmioty </w:t>
                      </w:r>
                      <w:r w:rsidRPr="007D7C7B">
                        <w:rPr>
                          <w:shd w:val="clear" w:color="auto" w:fill="000000"/>
                        </w:rPr>
                        <w:t>w 2025 r. przypadało 47 zlikwidowanych jednostek</w:t>
                      </w:r>
                      <w:r w:rsidR="0053183F" w:rsidRPr="007D7C7B">
                        <w:rPr>
                          <w:shd w:val="clear" w:color="auto" w:fill="000000"/>
                        </w:rPr>
                        <w:t>, co oznacza pozytywne zjawisko - czyli wzrost liczby firm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A5AB4" w:rsidRPr="007D7C7B">
        <w:rPr>
          <w:highlight w:val="black"/>
        </w:rPr>
        <w:t>Podmioty gospodarki narodowej nowo zarejestrowane i wyrejestrowane</w:t>
      </w:r>
    </w:p>
    <w:p w14:paraId="045DACC8" w14:textId="1F9A25D8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Na przestrzeni 2025 r. w rejestrze R</w:t>
      </w:r>
      <w:r w:rsidR="004914B7" w:rsidRPr="007D7C7B">
        <w:rPr>
          <w:highlight w:val="black"/>
          <w:shd w:val="clear" w:color="auto" w:fill="FFFFFF"/>
        </w:rPr>
        <w:t>EGON zarejestrowano 43083 nowe podmioty</w:t>
      </w:r>
      <w:r w:rsidRPr="007D7C7B">
        <w:rPr>
          <w:highlight w:val="black"/>
          <w:shd w:val="clear" w:color="auto" w:fill="FFFFFF"/>
        </w:rPr>
        <w:t xml:space="preserve"> gospodarki narodowej, tj. o 3,7% mniej niż przed rokiem. Wśród nich 27072 to osoby fizyczne prowadzące działalność gospodarczą. </w:t>
      </w:r>
    </w:p>
    <w:p w14:paraId="18BA1660" w14:textId="2E8D84EC" w:rsidR="000A5AB4" w:rsidRPr="007D7C7B" w:rsidRDefault="0053183F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Najwięcej nowych rejestracji</w:t>
      </w:r>
      <w:r w:rsidR="000A5AB4" w:rsidRPr="007D7C7B">
        <w:rPr>
          <w:highlight w:val="black"/>
          <w:shd w:val="clear" w:color="auto" w:fill="FFFFFF"/>
        </w:rPr>
        <w:t xml:space="preserve"> było w sekcjach: działalność profesjon</w:t>
      </w:r>
      <w:r w:rsidR="004914B7" w:rsidRPr="007D7C7B">
        <w:rPr>
          <w:highlight w:val="black"/>
          <w:shd w:val="clear" w:color="auto" w:fill="FFFFFF"/>
        </w:rPr>
        <w:t>alna, naukowa i techniczna (8682</w:t>
      </w:r>
      <w:r w:rsidR="000A5AB4" w:rsidRPr="007D7C7B">
        <w:rPr>
          <w:highlight w:val="black"/>
          <w:shd w:val="clear" w:color="auto" w:fill="FFFFFF"/>
        </w:rPr>
        <w:t>)</w:t>
      </w:r>
      <w:r w:rsidR="004914B7" w:rsidRPr="007D7C7B">
        <w:rPr>
          <w:highlight w:val="black"/>
          <w:shd w:val="clear" w:color="auto" w:fill="FFFFFF"/>
        </w:rPr>
        <w:t>, informacja i komunikacja (6493</w:t>
      </w:r>
      <w:r w:rsidR="000A5AB4" w:rsidRPr="007D7C7B">
        <w:rPr>
          <w:highlight w:val="black"/>
          <w:shd w:val="clear" w:color="auto" w:fill="FFFFFF"/>
        </w:rPr>
        <w:t>), handel; napr</w:t>
      </w:r>
      <w:r w:rsidR="004914B7" w:rsidRPr="007D7C7B">
        <w:rPr>
          <w:highlight w:val="black"/>
          <w:shd w:val="clear" w:color="auto" w:fill="FFFFFF"/>
        </w:rPr>
        <w:t>awa pojazdów samochodowych (4129</w:t>
      </w:r>
      <w:r w:rsidR="000A5AB4" w:rsidRPr="007D7C7B">
        <w:rPr>
          <w:highlight w:val="black"/>
          <w:shd w:val="clear" w:color="auto" w:fill="FFFFFF"/>
        </w:rPr>
        <w:t xml:space="preserve">) oraz </w:t>
      </w:r>
      <w:r w:rsidR="004914B7" w:rsidRPr="007D7C7B">
        <w:rPr>
          <w:highlight w:val="black"/>
          <w:shd w:val="clear" w:color="auto" w:fill="FFFFFF"/>
        </w:rPr>
        <w:t>budownictwo (3936</w:t>
      </w:r>
      <w:r w:rsidR="000A5AB4" w:rsidRPr="007D7C7B">
        <w:rPr>
          <w:highlight w:val="black"/>
          <w:shd w:val="clear" w:color="auto" w:fill="FFFFFF"/>
        </w:rPr>
        <w:t>).</w:t>
      </w:r>
    </w:p>
    <w:p w14:paraId="35F930AD" w14:textId="2AECDCB0" w:rsidR="000A5AB4" w:rsidRPr="007D7C7B" w:rsidRDefault="000A5AB4" w:rsidP="00A91ED4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W porównaniu z 2024 r. zwiększyła się liczba podmiotów wykreślonych z rejestru (o 8,2%) </w:t>
      </w:r>
      <w:r w:rsidRPr="007D7C7B">
        <w:rPr>
          <w:highlight w:val="black"/>
          <w:shd w:val="clear" w:color="auto" w:fill="FFFFFF"/>
        </w:rPr>
        <w:br/>
        <w:t xml:space="preserve">i wyniosła 20413 jednostek, w tym 13719 to osoby fizyczne prowadzące działalność gospodarczą. </w:t>
      </w:r>
    </w:p>
    <w:p w14:paraId="33CD217C" w14:textId="4FF7093F" w:rsidR="000A5AB4" w:rsidRPr="007D7C7B" w:rsidRDefault="000A5AB4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Najwięcej wyrejestrowań odnotowano w sekcjach: działalność profesjonalna, naukowa i techniczna (3710), handel; naprawa pojazdów samochodowych (3522), informacja i komunikacja (2429), budownictwo (1650) oraz administrowanie i działalność wspierająca (1567). </w:t>
      </w:r>
    </w:p>
    <w:p w14:paraId="306A9833" w14:textId="400780DA" w:rsidR="000A5AB4" w:rsidRDefault="005E6A2D" w:rsidP="00550806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noProof/>
          <w:sz w:val="18"/>
          <w:lang w:eastAsia="pl-PL"/>
        </w:rPr>
        <w:drawing>
          <wp:anchor distT="0" distB="0" distL="114300" distR="114300" simplePos="0" relativeHeight="251825152" behindDoc="0" locked="0" layoutInCell="1" allowOverlap="1" wp14:anchorId="08B2AE81" wp14:editId="023CA6C5">
            <wp:simplePos x="0" y="0"/>
            <wp:positionH relativeFrom="column">
              <wp:posOffset>209550</wp:posOffset>
            </wp:positionH>
            <wp:positionV relativeFrom="paragraph">
              <wp:posOffset>385445</wp:posOffset>
            </wp:positionV>
            <wp:extent cx="4934722" cy="2563373"/>
            <wp:effectExtent l="0" t="0" r="0" b="8890"/>
            <wp:wrapTopAndBottom/>
            <wp:docPr id="16" name="Obraz 16" descr="Na wykresie liniowym zaprezentowano za pomocą linii podmioty nowo zarejestrowane (kolor różowy) i wyrejestrowane (kolor żółty) w latach od 2015 do 2025. W 2025 r. zostały zarejestrowane 43083 nowe podmioty, a wyrejestrowano 20413. Dane do wykresu dostępne w załączonym pliku excel.&#10;" title="Wykres 5. Podmioty gospodarki narodowej nowo zarejestrowane oraz wyrejestrow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5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4722" cy="2563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03061" w:rsidRPr="007D7C7B">
        <w:rPr>
          <w:noProof/>
          <w:highlight w:val="black"/>
          <w:lang w:eastAsia="pl-PL"/>
        </w:rPr>
        <w:t>Wykres 5.</w:t>
      </w:r>
      <w:r w:rsidR="00B03061" w:rsidRPr="007D7C7B">
        <w:rPr>
          <w:noProof/>
          <w:highlight w:val="black"/>
          <w:shd w:val="clear" w:color="auto" w:fill="FFFFFF"/>
          <w:lang w:eastAsia="pl-PL"/>
        </w:rPr>
        <w:t xml:space="preserve"> Podmioty gospodarki narodowej nowo zarejestrowane oraz wyrejestrowane</w:t>
      </w:r>
    </w:p>
    <w:p w14:paraId="63DCDCBE" w14:textId="77777777" w:rsidR="00B03061" w:rsidRPr="007D7C7B" w:rsidRDefault="00B03061" w:rsidP="00B03061">
      <w:pPr>
        <w:rPr>
          <w:sz w:val="16"/>
          <w:szCs w:val="19"/>
          <w:highlight w:val="black"/>
          <w:shd w:val="clear" w:color="auto" w:fill="FFFFFF"/>
        </w:rPr>
      </w:pPr>
    </w:p>
    <w:p w14:paraId="3C0340E1" w14:textId="77777777" w:rsidR="00B03061" w:rsidRPr="007D7C7B" w:rsidRDefault="00B03061" w:rsidP="00B03061">
      <w:pPr>
        <w:rPr>
          <w:sz w:val="16"/>
          <w:szCs w:val="19"/>
          <w:highlight w:val="black"/>
          <w:shd w:val="clear" w:color="auto" w:fill="FFFFFF"/>
        </w:rPr>
      </w:pPr>
      <w:r w:rsidRPr="007D7C7B">
        <w:rPr>
          <w:sz w:val="16"/>
          <w:szCs w:val="19"/>
          <w:highlight w:val="black"/>
          <w:shd w:val="clear" w:color="auto" w:fill="FFFFFF"/>
        </w:rPr>
        <w:t>a Na wzrost liczby podmiotów wyrejestrowanych w 2018 r. wpływ miała aktualizacja rejestru</w:t>
      </w:r>
      <w:r w:rsidRPr="007D7C7B">
        <w:rPr>
          <w:sz w:val="16"/>
          <w:szCs w:val="19"/>
          <w:highlight w:val="black"/>
          <w:shd w:val="clear" w:color="auto" w:fill="FFFFFF"/>
        </w:rPr>
        <w:br/>
        <w:t>REGON w oparciu o informacje o osobach zmarłych uzyskane z rejestru PESEL oraz aktualizacja w oparciu</w:t>
      </w:r>
      <w:r w:rsidRPr="007D7C7B">
        <w:rPr>
          <w:sz w:val="16"/>
          <w:szCs w:val="19"/>
          <w:highlight w:val="black"/>
          <w:shd w:val="clear" w:color="auto" w:fill="FFFFFF"/>
        </w:rPr>
        <w:br/>
        <w:t>o informacje z Krajowego Rejestru Sądowego o podmiotach wykreślonych z KRS.</w:t>
      </w:r>
    </w:p>
    <w:p w14:paraId="4FCC0968" w14:textId="77777777" w:rsidR="005E6A2D" w:rsidRDefault="005E6A2D" w:rsidP="005E6A2D">
      <w:pPr>
        <w:pStyle w:val="PODTYTUYNIEBIESKIE"/>
        <w:numPr>
          <w:ilvl w:val="0"/>
          <w:numId w:val="0"/>
        </w:numPr>
        <w:rPr>
          <w:highlight w:val="black"/>
        </w:rPr>
      </w:pPr>
    </w:p>
    <w:p w14:paraId="370ECC00" w14:textId="77777777" w:rsidR="00B03061" w:rsidRPr="007D7C7B" w:rsidRDefault="00B03061" w:rsidP="005E6A2D">
      <w:pPr>
        <w:pStyle w:val="PODTYTUYNIEBIESKIE"/>
        <w:numPr>
          <w:ilvl w:val="0"/>
          <w:numId w:val="0"/>
        </w:numPr>
        <w:rPr>
          <w:highlight w:val="black"/>
          <w:shd w:val="clear" w:color="auto" w:fill="FFFFFF"/>
        </w:rPr>
      </w:pPr>
      <w:r w:rsidRPr="007D7C7B">
        <w:rPr>
          <w:highlight w:val="black"/>
        </w:rPr>
        <w:t>Podmioty gospodarki narodowej z zawieszoną działalnością</w:t>
      </w:r>
    </w:p>
    <w:p w14:paraId="10C19367" w14:textId="419B47AF" w:rsidR="00B03061" w:rsidRPr="007D7C7B" w:rsidRDefault="00B03061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W końcu grudnia 2025 r. liczba podmiotów z zawieszoną działalnością w skali roku była większa o 1,4% i wyniosła 72575. Najczęściej zawieszały swoją działalność jednostki zajmujące się działalnością profesjonalną, naukową i techniczną (18054), a następnie </w:t>
      </w:r>
      <w:r w:rsidR="004914B7" w:rsidRPr="007D7C7B">
        <w:rPr>
          <w:highlight w:val="black"/>
          <w:shd w:val="clear" w:color="auto" w:fill="FFFFFF"/>
        </w:rPr>
        <w:t xml:space="preserve">informacją i komunikacją (10981) oraz </w:t>
      </w:r>
      <w:r w:rsidRPr="007D7C7B">
        <w:rPr>
          <w:highlight w:val="black"/>
          <w:shd w:val="clear" w:color="auto" w:fill="FFFFFF"/>
        </w:rPr>
        <w:t>handlem; naprawą po</w:t>
      </w:r>
      <w:r w:rsidR="004914B7" w:rsidRPr="007D7C7B">
        <w:rPr>
          <w:highlight w:val="black"/>
          <w:shd w:val="clear" w:color="auto" w:fill="FFFFFF"/>
        </w:rPr>
        <w:t>jazdów samochodowych (9351).</w:t>
      </w:r>
      <w:r w:rsidRPr="007D7C7B">
        <w:rPr>
          <w:highlight w:val="black"/>
          <w:shd w:val="clear" w:color="auto" w:fill="FFFFFF"/>
        </w:rPr>
        <w:t xml:space="preserve"> </w:t>
      </w:r>
    </w:p>
    <w:p w14:paraId="6D4087B8" w14:textId="77777777" w:rsidR="00B03061" w:rsidRPr="007D7C7B" w:rsidRDefault="00B03061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Wśród zawieszonych podmiotów według formy prawnej, zdecydowaną większość (91,0%) stanowiły osoby fizyczne. Znaczna cześć zawieszonych podmiotów wśród osób fizycznych, należała do krajowych osób fizycznych (59405), a następnie do zagranicznych osób fizycznych (6668). </w:t>
      </w:r>
    </w:p>
    <w:p w14:paraId="5FA38B9D" w14:textId="77777777" w:rsidR="00B03061" w:rsidRPr="007D7C7B" w:rsidRDefault="00B03061" w:rsidP="00550806">
      <w:pPr>
        <w:rPr>
          <w:highlight w:val="black"/>
          <w:shd w:val="clear" w:color="auto" w:fill="FFFFFF"/>
        </w:rPr>
      </w:pPr>
      <w:r w:rsidRPr="007D7C7B">
        <w:rPr>
          <w:spacing w:val="-2"/>
          <w:highlight w:val="black"/>
          <w:shd w:val="clear" w:color="auto" w:fill="FFFFFF"/>
        </w:rPr>
        <w:t xml:space="preserve">Krajowe osoby fizyczne, najczęściej zawieszały swoją działalność w sekcjach: </w:t>
      </w:r>
      <w:r w:rsidRPr="007D7C7B">
        <w:rPr>
          <w:highlight w:val="black"/>
          <w:shd w:val="clear" w:color="auto" w:fill="FFFFFF"/>
        </w:rPr>
        <w:t>działalność profesjonalna, naukowa i techniczna (16081), informacja i komunikacja (8712) oraz handel; naprawa pojazdów samochodowych (7105).</w:t>
      </w:r>
    </w:p>
    <w:p w14:paraId="68479F10" w14:textId="7777E345" w:rsidR="00B03061" w:rsidRPr="007D7C7B" w:rsidRDefault="00B03061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 xml:space="preserve">Wśród zagranicznych osób fizycznych najczęściej </w:t>
      </w:r>
      <w:r w:rsidR="004914B7" w:rsidRPr="007D7C7B">
        <w:rPr>
          <w:highlight w:val="black"/>
          <w:shd w:val="clear" w:color="auto" w:fill="FFFFFF"/>
        </w:rPr>
        <w:t xml:space="preserve">zawieszano działalność w sekcjach: </w:t>
      </w:r>
      <w:r w:rsidRPr="007D7C7B">
        <w:rPr>
          <w:highlight w:val="black"/>
          <w:shd w:val="clear" w:color="auto" w:fill="FFFFFF"/>
        </w:rPr>
        <w:t>informacja i komunikacja (1561 jednostek), działalność profesjonalna, naukowa i techniczna (891) oraz budownictwo (843).</w:t>
      </w:r>
    </w:p>
    <w:p w14:paraId="0BF1946D" w14:textId="1A970FB1" w:rsidR="00042531" w:rsidRPr="007D7C7B" w:rsidRDefault="00042531" w:rsidP="00DA331D">
      <w:pPr>
        <w:spacing w:before="360"/>
        <w:rPr>
          <w:sz w:val="18"/>
          <w:highlight w:val="black"/>
          <w:lang w:val="en-GB"/>
        </w:rPr>
      </w:pPr>
    </w:p>
    <w:p w14:paraId="5331F5A9" w14:textId="4AD9A161" w:rsidR="00B03061" w:rsidRPr="007D7C7B" w:rsidRDefault="005E6A2D" w:rsidP="00550806">
      <w:pPr>
        <w:pStyle w:val="TYTUWYKRESUIMAP"/>
        <w:rPr>
          <w:szCs w:val="19"/>
          <w:highlight w:val="black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826176" behindDoc="0" locked="0" layoutInCell="1" allowOverlap="1" wp14:anchorId="28EBB317" wp14:editId="004E6D42">
            <wp:simplePos x="0" y="0"/>
            <wp:positionH relativeFrom="column">
              <wp:posOffset>57150</wp:posOffset>
            </wp:positionH>
            <wp:positionV relativeFrom="paragraph">
              <wp:posOffset>301625</wp:posOffset>
            </wp:positionV>
            <wp:extent cx="4876800" cy="3093085"/>
            <wp:effectExtent l="0" t="0" r="0" b="0"/>
            <wp:wrapTopAndBottom/>
            <wp:docPr id="23" name="Obraz 23" descr="Na dwóch mapach przedstawiono podmioty gospodarki narodowej i osoby fizyczne w przeliczeniu na 10 tys. ludności w 2025 r.; na jednej zaprezentowano dane dla podmiotów gospodarki narodowej, a na drugiej osoby fizyczne dla Warszawy według dzielnic. Dane do wykresu dostępne w załączonym pliku excel." title="Mapa 1. Podmioty gospodarki narodowej i osoby fizyczne na 10 tys. ludności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mm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093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3061" w:rsidRPr="007D7C7B">
        <w:rPr>
          <w:highlight w:val="black"/>
          <w:shd w:val="clear" w:color="auto" w:fill="FFFFFF"/>
        </w:rPr>
        <w:t>Mapa 1. Podmioty gospodarki narodowej i osoby fizyczne na 10 tys. ludności w 2025 r.</w:t>
      </w:r>
      <w:r w:rsidR="00B03061" w:rsidRPr="007D7C7B">
        <w:rPr>
          <w:noProof/>
          <w:highlight w:val="black"/>
        </w:rPr>
        <w:t xml:space="preserve"> </w:t>
      </w:r>
    </w:p>
    <w:p w14:paraId="3C222B0C" w14:textId="6A0B3413" w:rsidR="00B03061" w:rsidRPr="007D7C7B" w:rsidRDefault="00494340" w:rsidP="00342076">
      <w:pPr>
        <w:spacing w:line="288" w:lineRule="auto"/>
        <w:rPr>
          <w:rFonts w:eastAsia="Times New Roman" w:cs="Times New Roman"/>
          <w:szCs w:val="19"/>
          <w:highlight w:val="black"/>
          <w:lang w:eastAsia="pl-PL"/>
        </w:rPr>
      </w:pPr>
      <w:r w:rsidRPr="007D7C7B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789312" behindDoc="1" locked="0" layoutInCell="1" allowOverlap="1" wp14:anchorId="3EAA2EC2" wp14:editId="4114E5AF">
                <wp:simplePos x="0" y="0"/>
                <wp:positionH relativeFrom="page">
                  <wp:posOffset>5771515</wp:posOffset>
                </wp:positionH>
                <wp:positionV relativeFrom="paragraph">
                  <wp:posOffset>1176020</wp:posOffset>
                </wp:positionV>
                <wp:extent cx="1685925" cy="1028700"/>
                <wp:effectExtent l="0" t="0" r="9525" b="0"/>
                <wp:wrapSquare wrapText="bothSides"/>
                <wp:docPr id="39" name="Pole tekstowe 39" descr="W przeliczeniu na 10 tys. ludności liczba zarejestrowanych podmiotów w Warszawie wyniosła 3213, a osób fizycznych 1764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10287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2957D3" w14:textId="77777777" w:rsidR="00B03061" w:rsidRPr="007D7C7B" w:rsidRDefault="00B03061" w:rsidP="00550806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7D7C7B">
                              <w:rPr>
                                <w:shd w:val="clear" w:color="auto" w:fill="000000"/>
                              </w:rPr>
                              <w:t>W przeliczeniu na 10 tys. ludności liczba zarejestrowanych podmiotów w Warszawie wyniosła 3213, a osób fizycznych 1764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A2EC2" id="Pole tekstowe 39" o:spid="_x0000_s1033" type="#_x0000_t202" alt="Tytuł: Istotna informacja — opis: W przeliczeniu na 10 tys. ludności liczba zarejestrowanych podmiotów w Warszawie wyniosła 3213, a osób fizycznych 1764" style="position:absolute;margin-left:454.45pt;margin-top:92.6pt;width:132.75pt;height:81pt;z-index:-2515271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" fillcolor="black" stroked="f">
                <v:fill color2="black" type="pattern"/>
                <v:textbox>
                  <w:txbxContent>
                    <w:p w14:paraId="302957D3" w14:textId="77777777" w:rsidR="00B03061" w:rsidRPr="007D7C7B" w:rsidRDefault="00B03061" w:rsidP="00550806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7D7C7B">
                        <w:rPr>
                          <w:shd w:val="clear" w:color="auto" w:fill="000000"/>
                        </w:rPr>
                        <w:t>W przeliczeniu na 10 tys. ludności liczba zarejestrowanych podmiotów w Warszawie wyniosła 3213, a osób fizycznych 1764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51886C1" w14:textId="77777777" w:rsidR="00B03061" w:rsidRPr="007D7C7B" w:rsidRDefault="00B03061" w:rsidP="00B03061">
      <w:pPr>
        <w:jc w:val="right"/>
        <w:rPr>
          <w:rFonts w:eastAsia="Times New Roman" w:cs="Times New Roman"/>
          <w:szCs w:val="19"/>
          <w:highlight w:val="black"/>
          <w:lang w:eastAsia="pl-PL"/>
        </w:rPr>
      </w:pPr>
    </w:p>
    <w:p w14:paraId="7E18ACCE" w14:textId="536963D1" w:rsidR="00B03061" w:rsidRPr="007D7C7B" w:rsidRDefault="00B03061" w:rsidP="005F36B1">
      <w:pPr>
        <w:rPr>
          <w:highlight w:val="black"/>
        </w:rPr>
      </w:pPr>
      <w:r w:rsidRPr="007D7C7B">
        <w:rPr>
          <w:highlight w:val="black"/>
          <w:shd w:val="clear" w:color="auto" w:fill="FFFFFF"/>
        </w:rPr>
        <w:t>W Warszawie na 10 tys. mieszkańców (stan ludności na 30 czerwca 2025 r.) przypadało 3213 podmiotów gospodarki narodowej zarejestrowanych w rejestrze REGON, wobec 3100 w roku poprzednim. Liczba osób fizycznych prowadzących działal</w:t>
      </w:r>
      <w:r w:rsidR="004914B7" w:rsidRPr="007D7C7B">
        <w:rPr>
          <w:highlight w:val="black"/>
          <w:shd w:val="clear" w:color="auto" w:fill="FFFFFF"/>
        </w:rPr>
        <w:t xml:space="preserve">ność gospodarczą wyniosła 1754 </w:t>
      </w:r>
      <w:r w:rsidR="005F36B1" w:rsidRPr="007D7C7B">
        <w:rPr>
          <w:highlight w:val="black"/>
          <w:shd w:val="clear" w:color="auto" w:fill="FFFFFF"/>
        </w:rPr>
        <w:t>–</w:t>
      </w:r>
      <w:r w:rsidR="004914B7" w:rsidRPr="007D7C7B">
        <w:rPr>
          <w:highlight w:val="black"/>
          <w:shd w:val="clear" w:color="auto" w:fill="FFFFFF"/>
        </w:rPr>
        <w:t xml:space="preserve"> </w:t>
      </w:r>
      <w:r w:rsidR="004914B7" w:rsidRPr="007D7C7B">
        <w:rPr>
          <w:highlight w:val="black"/>
        </w:rPr>
        <w:t>o</w:t>
      </w:r>
      <w:r w:rsidR="005F36B1" w:rsidRPr="007D7C7B">
        <w:rPr>
          <w:highlight w:val="black"/>
        </w:rPr>
        <w:t> </w:t>
      </w:r>
      <w:r w:rsidR="004914B7" w:rsidRPr="007D7C7B">
        <w:rPr>
          <w:highlight w:val="black"/>
        </w:rPr>
        <w:t>54 więcej niż rok wcześniej.</w:t>
      </w:r>
    </w:p>
    <w:p w14:paraId="13AA5EDD" w14:textId="77777777" w:rsidR="00B03061" w:rsidRPr="007D7C7B" w:rsidRDefault="00B03061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Najwyższy poziom wskaźnika liczby podmiotów na 10 tys. ludności odnotowano w dzielnicy Śródmieście (9459). Najniższe wartości wystąpiły w dzielnicach: Białołęka (1982), Ursus (2067), Targówek (2069) oraz Rembertów (2112).</w:t>
      </w:r>
    </w:p>
    <w:p w14:paraId="0A05F9DD" w14:textId="77777777" w:rsidR="00B03061" w:rsidRPr="007D7C7B" w:rsidRDefault="00B03061" w:rsidP="00550806">
      <w:pPr>
        <w:rPr>
          <w:highlight w:val="black"/>
          <w:shd w:val="clear" w:color="auto" w:fill="FFFFFF"/>
        </w:rPr>
      </w:pPr>
      <w:r w:rsidRPr="007D7C7B">
        <w:rPr>
          <w:highlight w:val="black"/>
          <w:shd w:val="clear" w:color="auto" w:fill="FFFFFF"/>
        </w:rPr>
        <w:t>W przypadku osób fizycznych prowadzących działalność gospodarczą najwyższe wartości wskaźnika w przeliczeniu na 10 tys. mieszkańców zaobserwowano w Wilanowie i Śródmieściu (odpowiednio 2208 i 2183). Najniższy poziom odnotowano w Rembertowie, gdzie wyniósł on 1430.</w:t>
      </w:r>
    </w:p>
    <w:p w14:paraId="4D9F94B4" w14:textId="77777777" w:rsidR="00B03061" w:rsidRPr="007D7C7B" w:rsidRDefault="00B03061" w:rsidP="00B03061">
      <w:pPr>
        <w:jc w:val="right"/>
        <w:rPr>
          <w:rFonts w:eastAsia="Times New Roman" w:cs="Times New Roman"/>
          <w:szCs w:val="19"/>
          <w:highlight w:val="black"/>
          <w:lang w:eastAsia="pl-PL"/>
        </w:rPr>
      </w:pPr>
    </w:p>
    <w:p w14:paraId="5021BC74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0791C15C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6F65CFBD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2CE5C39F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4396A6C1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4D72CBD8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32F0993A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6C2DD5E0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10E8C21B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4A3383AA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2E34B0A5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07A11077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512866C8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7D05411B" w14:textId="77777777" w:rsidR="00B03061" w:rsidRPr="007D7C7B" w:rsidRDefault="00B03061" w:rsidP="00B03061">
      <w:pPr>
        <w:rPr>
          <w:rFonts w:eastAsia="Times New Roman" w:cs="Times New Roman"/>
          <w:szCs w:val="19"/>
          <w:highlight w:val="black"/>
          <w:lang w:eastAsia="pl-PL"/>
        </w:rPr>
      </w:pPr>
    </w:p>
    <w:p w14:paraId="7F66ACCA" w14:textId="15FBEECF" w:rsidR="00DA331D" w:rsidRPr="007D7C7B" w:rsidRDefault="00DA331D" w:rsidP="00B03061">
      <w:pPr>
        <w:rPr>
          <w:rFonts w:eastAsia="Times New Roman" w:cs="Times New Roman"/>
          <w:szCs w:val="19"/>
          <w:highlight w:val="black"/>
          <w:lang w:eastAsia="pl-PL"/>
        </w:rPr>
        <w:sectPr w:rsidR="00DA331D" w:rsidRPr="007D7C7B" w:rsidSect="003B18B6">
          <w:headerReference w:type="default" r:id="rId17"/>
          <w:footerReference w:type="default" r:id="rId18"/>
          <w:headerReference w:type="first" r:id="rId19"/>
          <w:footerReference w:type="first" r:id="rId20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:rsidRPr="007D7C7B" w14:paraId="196D0BDA" w14:textId="77777777" w:rsidTr="007D7C7B">
        <w:trPr>
          <w:trHeight w:val="1626"/>
        </w:trPr>
        <w:tc>
          <w:tcPr>
            <w:tcW w:w="4926" w:type="dxa"/>
            <w:shd w:val="clear" w:color="auto" w:fill="000000"/>
          </w:tcPr>
          <w:p w14:paraId="05DA311F" w14:textId="77777777" w:rsidR="00DE2400" w:rsidRPr="007D7C7B" w:rsidRDefault="00DE2400" w:rsidP="00DE2400">
            <w:pPr>
              <w:spacing w:before="0" w:after="0" w:line="276" w:lineRule="auto"/>
              <w:rPr>
                <w:rFonts w:cs="Arial"/>
                <w:sz w:val="20"/>
                <w:highlight w:val="black"/>
              </w:rPr>
            </w:pPr>
            <w:r w:rsidRPr="007D7C7B">
              <w:rPr>
                <w:rFonts w:cs="Arial"/>
                <w:sz w:val="20"/>
                <w:highlight w:val="black"/>
              </w:rPr>
              <w:lastRenderedPageBreak/>
              <w:t>Opracowanie merytoryczne:</w:t>
            </w:r>
          </w:p>
          <w:p w14:paraId="540B618B" w14:textId="77777777" w:rsidR="00B03061" w:rsidRPr="007D7C7B" w:rsidRDefault="00B03061" w:rsidP="00B03061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7D7C7B">
              <w:rPr>
                <w:rFonts w:cs="Arial"/>
                <w:b/>
                <w:sz w:val="20"/>
                <w:highlight w:val="black"/>
              </w:rPr>
              <w:t>Urząd Statystyczny w Warszawie</w:t>
            </w:r>
          </w:p>
          <w:p w14:paraId="446BE384" w14:textId="77777777" w:rsidR="00B03061" w:rsidRPr="007D7C7B" w:rsidRDefault="00B03061" w:rsidP="00B03061">
            <w:pPr>
              <w:spacing w:before="0" w:after="0" w:line="276" w:lineRule="auto"/>
              <w:rPr>
                <w:b/>
                <w:sz w:val="20"/>
                <w:szCs w:val="20"/>
                <w:highlight w:val="black"/>
                <w:lang w:val="fi-FI"/>
              </w:rPr>
            </w:pPr>
            <w:r w:rsidRPr="007D7C7B">
              <w:rPr>
                <w:b/>
                <w:sz w:val="20"/>
                <w:szCs w:val="20"/>
                <w:highlight w:val="black"/>
                <w:lang w:val="fi-FI"/>
              </w:rPr>
              <w:t>Dyrektor Agnieszka Ajdyn</w:t>
            </w:r>
          </w:p>
          <w:p w14:paraId="7A042108" w14:textId="77777777" w:rsidR="00B03061" w:rsidRPr="007D7C7B" w:rsidRDefault="00B03061" w:rsidP="00B03061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7D7C7B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Tel: 22 464 23 15</w:t>
            </w:r>
          </w:p>
          <w:p w14:paraId="5425F0B4" w14:textId="0B742732" w:rsidR="00DE2400" w:rsidRPr="007D7C7B" w:rsidRDefault="00DE2400" w:rsidP="005E6A2D">
            <w:pPr>
              <w:pStyle w:val="Nagwek3"/>
              <w:numPr>
                <w:ilvl w:val="0"/>
                <w:numId w:val="0"/>
              </w:numPr>
              <w:spacing w:before="0" w:after="120" w:line="276" w:lineRule="auto"/>
              <w:ind w:left="720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</w:p>
        </w:tc>
        <w:tc>
          <w:tcPr>
            <w:tcW w:w="4927" w:type="dxa"/>
            <w:shd w:val="clear" w:color="auto" w:fill="000000"/>
          </w:tcPr>
          <w:p w14:paraId="5DBE78D2" w14:textId="34004AA4" w:rsidR="00B03061" w:rsidRPr="007D7C7B" w:rsidRDefault="00B03061" w:rsidP="003B20E2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7D7C7B">
              <w:rPr>
                <w:rFonts w:cs="Arial"/>
                <w:sz w:val="20"/>
                <w:highlight w:val="black"/>
              </w:rPr>
              <w:t>Rozpowszechnianie:</w:t>
            </w:r>
            <w:r w:rsidRPr="007D7C7B">
              <w:rPr>
                <w:rFonts w:cs="Arial"/>
                <w:sz w:val="20"/>
                <w:highlight w:val="black"/>
              </w:rPr>
              <w:br/>
            </w:r>
            <w:r w:rsidR="003B20E2" w:rsidRPr="007D7C7B">
              <w:rPr>
                <w:rFonts w:cs="Arial"/>
                <w:b/>
                <w:sz w:val="20"/>
                <w:highlight w:val="black"/>
              </w:rPr>
              <w:t>Mazowiecki Ośrodek Badań Regionalnych</w:t>
            </w:r>
          </w:p>
          <w:p w14:paraId="14D1C85C" w14:textId="77777777" w:rsidR="003B20E2" w:rsidRPr="007D7C7B" w:rsidRDefault="003B20E2" w:rsidP="003B20E2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sz w:val="20"/>
                <w:szCs w:val="28"/>
                <w:highlight w:val="black"/>
              </w:rPr>
            </w:pPr>
            <w:r w:rsidRPr="007D7C7B">
              <w:rPr>
                <w:rFonts w:cs="Arial"/>
                <w:b/>
                <w:sz w:val="20"/>
                <w:szCs w:val="28"/>
                <w:highlight w:val="black"/>
              </w:rPr>
              <w:t>Informatorium Statystyczne</w:t>
            </w:r>
          </w:p>
          <w:p w14:paraId="6F2DF4FD" w14:textId="77777777" w:rsidR="00B03061" w:rsidRPr="007D7C7B" w:rsidRDefault="00B03061" w:rsidP="00B03061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7D7C7B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Tel.: 783 940 141</w:t>
            </w:r>
          </w:p>
          <w:p w14:paraId="3CC62B04" w14:textId="77777777" w:rsidR="00DE2400" w:rsidRPr="007D7C7B" w:rsidRDefault="00DE2400" w:rsidP="005E6A2D">
            <w:pPr>
              <w:pStyle w:val="Nagwek3"/>
              <w:numPr>
                <w:ilvl w:val="0"/>
                <w:numId w:val="0"/>
              </w:numPr>
              <w:spacing w:before="0" w:after="120" w:line="276" w:lineRule="auto"/>
              <w:ind w:left="720"/>
              <w:rPr>
                <w:sz w:val="18"/>
                <w:highlight w:val="black"/>
              </w:rPr>
            </w:pPr>
          </w:p>
        </w:tc>
      </w:tr>
      <w:tr w:rsidR="007A3DCC" w:rsidRPr="007D7C7B" w14:paraId="28647E7C" w14:textId="77777777" w:rsidTr="007D7C7B">
        <w:trPr>
          <w:trHeight w:val="418"/>
        </w:trPr>
        <w:tc>
          <w:tcPr>
            <w:tcW w:w="4926" w:type="dxa"/>
            <w:vMerge w:val="restart"/>
            <w:shd w:val="clear" w:color="auto" w:fill="000000"/>
          </w:tcPr>
          <w:p w14:paraId="04DA06B9" w14:textId="77777777" w:rsidR="007A3DCC" w:rsidRPr="007D7C7B" w:rsidRDefault="007A3DCC" w:rsidP="007A3DCC">
            <w:pPr>
              <w:rPr>
                <w:b/>
                <w:sz w:val="20"/>
                <w:highlight w:val="black"/>
              </w:rPr>
            </w:pPr>
            <w:r w:rsidRPr="007D7C7B">
              <w:rPr>
                <w:b/>
                <w:sz w:val="20"/>
                <w:highlight w:val="black"/>
              </w:rPr>
              <w:t>Osoba do kontaktu z mediami w Urzędzie Statystycznym w Warszawie</w:t>
            </w:r>
          </w:p>
          <w:p w14:paraId="3B40A21A" w14:textId="77777777" w:rsidR="007A3DCC" w:rsidRPr="007D7C7B" w:rsidRDefault="007A3DCC" w:rsidP="007A3DCC">
            <w:pPr>
              <w:spacing w:before="0" w:after="0"/>
              <w:rPr>
                <w:sz w:val="20"/>
                <w:highlight w:val="black"/>
                <w:lang w:val="en-US"/>
              </w:rPr>
            </w:pPr>
            <w:r w:rsidRPr="007D7C7B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Tel.: 783 940 141</w:t>
            </w:r>
          </w:p>
          <w:p w14:paraId="07C73DA1" w14:textId="39979072" w:rsidR="007A3DCC" w:rsidRPr="007D7C7B" w:rsidRDefault="007A3DCC" w:rsidP="007A3DCC">
            <w:pPr>
              <w:rPr>
                <w:sz w:val="18"/>
                <w:highlight w:val="black"/>
                <w:lang w:val="en-US"/>
              </w:rPr>
            </w:pPr>
            <w:r w:rsidRPr="007D7C7B">
              <w:rPr>
                <w:b/>
                <w:szCs w:val="20"/>
                <w:highlight w:val="black"/>
                <w:lang w:val="en-GB"/>
              </w:rPr>
              <w:t>e-mail:</w:t>
            </w:r>
            <w:r w:rsidRPr="007D7C7B">
              <w:rPr>
                <w:szCs w:val="20"/>
                <w:highlight w:val="black"/>
                <w:lang w:val="en-GB"/>
              </w:rPr>
              <w:t xml:space="preserve"> </w:t>
            </w:r>
            <w:hyperlink r:id="rId21" w:history="1">
              <w:r w:rsidRPr="007D7C7B">
                <w:rPr>
                  <w:rStyle w:val="Hipercze"/>
                  <w:rFonts w:cstheme="minorBidi"/>
                  <w:b/>
                  <w:sz w:val="20"/>
                  <w:szCs w:val="20"/>
                  <w:highlight w:val="black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shd w:val="clear" w:color="auto" w:fill="000000"/>
            <w:vAlign w:val="center"/>
          </w:tcPr>
          <w:p w14:paraId="01941133" w14:textId="1D7A6F91" w:rsidR="007A3DCC" w:rsidRPr="007D7C7B" w:rsidRDefault="00000000" w:rsidP="007A3DCC">
            <w:pPr>
              <w:ind w:firstLine="680"/>
              <w:rPr>
                <w:sz w:val="18"/>
                <w:highlight w:val="black"/>
              </w:rPr>
            </w:pPr>
            <w:hyperlink r:id="rId22" w:tooltip="Link do strony Urzędu Statystycznego w Warszawie" w:history="1">
              <w:r w:rsidR="007A3DCC" w:rsidRPr="005721B1">
                <w:rPr>
                  <w:rStyle w:val="Hipercze"/>
                  <w:rFonts w:cstheme="minorBidi"/>
                  <w:sz w:val="20"/>
                  <w:highlight w:val="black"/>
                  <w:lang w:val="en-US"/>
                </w:rPr>
                <w:t>warszawa.stat.gov.pl</w:t>
              </w:r>
            </w:hyperlink>
          </w:p>
        </w:tc>
      </w:tr>
      <w:tr w:rsidR="007A3DCC" w:rsidRPr="007D7C7B" w14:paraId="36A99721" w14:textId="77777777" w:rsidTr="007D7C7B">
        <w:trPr>
          <w:trHeight w:val="418"/>
        </w:trPr>
        <w:tc>
          <w:tcPr>
            <w:tcW w:w="4926" w:type="dxa"/>
            <w:vMerge/>
            <w:shd w:val="clear" w:color="auto" w:fill="000000"/>
          </w:tcPr>
          <w:p w14:paraId="3255344A" w14:textId="77777777" w:rsidR="007A3DCC" w:rsidRPr="007D7C7B" w:rsidRDefault="007A3DCC" w:rsidP="007A3DC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  <w:vAlign w:val="center"/>
          </w:tcPr>
          <w:p w14:paraId="09C3C6AD" w14:textId="2F71AE14" w:rsidR="007A3DCC" w:rsidRPr="007D7C7B" w:rsidRDefault="007A3DCC" w:rsidP="007A3DCC">
            <w:pPr>
              <w:ind w:firstLine="680"/>
              <w:rPr>
                <w:sz w:val="18"/>
                <w:highlight w:val="black"/>
              </w:rPr>
            </w:pP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31296" behindDoc="0" locked="0" layoutInCell="1" allowOverlap="1" wp14:anchorId="3FCABA21" wp14:editId="0A3EC54F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38735</wp:posOffset>
                  </wp:positionV>
                  <wp:extent cx="251460" cy="251460"/>
                  <wp:effectExtent l="0" t="0" r="0" b="0"/>
                  <wp:wrapNone/>
                  <wp:docPr id="18" name="Obraz 18" descr="Ikona serwisu X (dawniej Twitter).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3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5" w:tooltip="Link do twittera" w:history="1">
              <w:r w:rsidRPr="008E7329">
                <w:rPr>
                  <w:highlight w:val="black"/>
                </w:rPr>
                <w:t>@Warszawa_STAT</w:t>
              </w:r>
            </w:hyperlink>
          </w:p>
        </w:tc>
      </w:tr>
      <w:tr w:rsidR="007A3DCC" w:rsidRPr="007D7C7B" w14:paraId="549C3B1C" w14:textId="77777777" w:rsidTr="007D7C7B">
        <w:trPr>
          <w:trHeight w:val="476"/>
        </w:trPr>
        <w:tc>
          <w:tcPr>
            <w:tcW w:w="4926" w:type="dxa"/>
            <w:vMerge/>
            <w:shd w:val="clear" w:color="auto" w:fill="000000"/>
          </w:tcPr>
          <w:p w14:paraId="231798A1" w14:textId="77777777" w:rsidR="007A3DCC" w:rsidRPr="007D7C7B" w:rsidRDefault="007A3DCC" w:rsidP="007A3DC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5B472D28" w14:textId="0C3AE3A6" w:rsidR="007A3DCC" w:rsidRPr="007D7C7B" w:rsidRDefault="007A3DCC" w:rsidP="007A3DCC">
            <w:pPr>
              <w:ind w:firstLine="680"/>
              <w:rPr>
                <w:sz w:val="18"/>
                <w:highlight w:val="black"/>
              </w:rPr>
            </w:pP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32320" behindDoc="0" locked="0" layoutInCell="1" allowOverlap="1" wp14:anchorId="162CA4A5" wp14:editId="0F8BD37A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17780</wp:posOffset>
                  </wp:positionV>
                  <wp:extent cx="251460" cy="251460"/>
                  <wp:effectExtent l="0" t="0" r="0" b="0"/>
                  <wp:wrapNone/>
                  <wp:docPr id="48" name="Obraz 48" descr="Ikona facebooka" title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6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7" w:tooltip="Link do facebooka" w:history="1">
              <w:r w:rsidRPr="008E7329">
                <w:rPr>
                  <w:sz w:val="20"/>
                  <w:szCs w:val="20"/>
                  <w:highlight w:val="black"/>
                </w:rPr>
                <w:t>@UrzadStatystycznywWarszawie</w:t>
              </w:r>
            </w:hyperlink>
          </w:p>
        </w:tc>
      </w:tr>
      <w:tr w:rsidR="007A3DCC" w:rsidRPr="007D7C7B" w14:paraId="037BF1E8" w14:textId="77777777" w:rsidTr="007D7C7B">
        <w:trPr>
          <w:trHeight w:val="476"/>
        </w:trPr>
        <w:tc>
          <w:tcPr>
            <w:tcW w:w="4926" w:type="dxa"/>
            <w:shd w:val="clear" w:color="auto" w:fill="000000"/>
          </w:tcPr>
          <w:p w14:paraId="067748D7" w14:textId="77777777" w:rsidR="007A3DCC" w:rsidRPr="007D7C7B" w:rsidRDefault="007A3DCC" w:rsidP="007A3DC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2932232B" w14:textId="5703253B" w:rsidR="007A3DCC" w:rsidRPr="007D7C7B" w:rsidRDefault="007A3DCC" w:rsidP="007A3DCC">
            <w:pPr>
              <w:ind w:firstLine="680"/>
              <w:rPr>
                <w:sz w:val="20"/>
                <w:highlight w:val="black"/>
              </w:rPr>
            </w:pP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33344" behindDoc="0" locked="0" layoutInCell="1" allowOverlap="1" wp14:anchorId="41F384FE" wp14:editId="48F23944">
                  <wp:simplePos x="0" y="0"/>
                  <wp:positionH relativeFrom="column">
                    <wp:posOffset>4763</wp:posOffset>
                  </wp:positionH>
                  <wp:positionV relativeFrom="page">
                    <wp:posOffset>24130</wp:posOffset>
                  </wp:positionV>
                  <wp:extent cx="251460" cy="251460"/>
                  <wp:effectExtent l="0" t="0" r="0" b="0"/>
                  <wp:wrapNone/>
                  <wp:docPr id="20" name="Obraz 20" descr="Ikona instagrama" title="Ikon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8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30272" behindDoc="0" locked="0" layoutInCell="1" allowOverlap="1" wp14:anchorId="1D0C96A3" wp14:editId="28225A62">
                  <wp:simplePos x="0" y="0"/>
                  <wp:positionH relativeFrom="column">
                    <wp:posOffset>1270</wp:posOffset>
                  </wp:positionH>
                  <wp:positionV relativeFrom="page">
                    <wp:posOffset>-844550</wp:posOffset>
                  </wp:positionV>
                  <wp:extent cx="251460" cy="251460"/>
                  <wp:effectExtent l="0" t="0" r="0" b="0"/>
                  <wp:wrapNone/>
                  <wp:docPr id="14" name="Obraz 14" descr="Ikona strony www" title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0" w:tooltip="Link do instagrama" w:history="1">
              <w:r w:rsidRPr="008E7329">
                <w:rPr>
                  <w:rStyle w:val="Hipercze"/>
                  <w:rFonts w:cstheme="minorBidi"/>
                  <w:sz w:val="20"/>
                  <w:highlight w:val="black"/>
                  <w:u w:val="none"/>
                  <w:lang w:val="en-US"/>
                </w:rPr>
                <w:t>gus_stat</w:t>
              </w:r>
            </w:hyperlink>
          </w:p>
        </w:tc>
      </w:tr>
      <w:tr w:rsidR="007A3DCC" w:rsidRPr="007D7C7B" w14:paraId="72DB7653" w14:textId="77777777" w:rsidTr="007D7C7B">
        <w:trPr>
          <w:trHeight w:val="476"/>
        </w:trPr>
        <w:tc>
          <w:tcPr>
            <w:tcW w:w="4926" w:type="dxa"/>
            <w:shd w:val="clear" w:color="auto" w:fill="000000"/>
          </w:tcPr>
          <w:p w14:paraId="2EC3C9DA" w14:textId="77777777" w:rsidR="007A3DCC" w:rsidRPr="007D7C7B" w:rsidRDefault="007A3DCC" w:rsidP="007A3DC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2823720F" w14:textId="7CDF2393" w:rsidR="007A3DCC" w:rsidRPr="007D7C7B" w:rsidRDefault="007A3DCC" w:rsidP="007A3DCC">
            <w:pPr>
              <w:ind w:firstLine="680"/>
              <w:rPr>
                <w:sz w:val="20"/>
                <w:highlight w:val="black"/>
              </w:rPr>
            </w:pP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34368" behindDoc="0" locked="0" layoutInCell="1" allowOverlap="1" wp14:anchorId="634045CB" wp14:editId="1DD24EB6">
                  <wp:simplePos x="0" y="0"/>
                  <wp:positionH relativeFrom="column">
                    <wp:posOffset>2540</wp:posOffset>
                  </wp:positionH>
                  <wp:positionV relativeFrom="page">
                    <wp:posOffset>40957</wp:posOffset>
                  </wp:positionV>
                  <wp:extent cx="251460" cy="251460"/>
                  <wp:effectExtent l="0" t="0" r="0" b="0"/>
                  <wp:wrapNone/>
                  <wp:docPr id="24" name="Obraz 24" descr="Ikona Youtuba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1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2" w:tooltip="Link do youtube" w:history="1">
              <w:r w:rsidRPr="008E7329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glownyurzadstatystycznygus</w:t>
              </w:r>
            </w:hyperlink>
          </w:p>
        </w:tc>
      </w:tr>
      <w:tr w:rsidR="007A3DCC" w:rsidRPr="007D7C7B" w14:paraId="58B7A5A2" w14:textId="77777777" w:rsidTr="007D7C7B">
        <w:trPr>
          <w:trHeight w:val="953"/>
        </w:trPr>
        <w:tc>
          <w:tcPr>
            <w:tcW w:w="4926" w:type="dxa"/>
            <w:shd w:val="clear" w:color="auto" w:fill="000000"/>
          </w:tcPr>
          <w:p w14:paraId="67322A8A" w14:textId="77777777" w:rsidR="007A3DCC" w:rsidRPr="007D7C7B" w:rsidRDefault="007A3DCC" w:rsidP="007A3DC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0A96DD62" w14:textId="2EB836CE" w:rsidR="007A3DCC" w:rsidRPr="007D7C7B" w:rsidRDefault="007A3DCC" w:rsidP="007A3DCC">
            <w:pPr>
              <w:ind w:firstLine="680"/>
              <w:rPr>
                <w:sz w:val="20"/>
                <w:highlight w:val="black"/>
              </w:rPr>
            </w:pPr>
            <w:r w:rsidRPr="005721B1">
              <w:rPr>
                <w:noProof/>
                <w:highlight w:val="black"/>
                <w:u w:val="single"/>
                <w:lang w:eastAsia="pl-PL"/>
              </w:rPr>
              <w:drawing>
                <wp:anchor distT="0" distB="0" distL="114300" distR="114300" simplePos="0" relativeHeight="251829248" behindDoc="0" locked="0" layoutInCell="1" allowOverlap="1" wp14:anchorId="63C5B7CE" wp14:editId="0E6D9AA4">
                  <wp:simplePos x="0" y="0"/>
                  <wp:positionH relativeFrom="column">
                    <wp:posOffset>-2223</wp:posOffset>
                  </wp:positionH>
                  <wp:positionV relativeFrom="page">
                    <wp:posOffset>52070</wp:posOffset>
                  </wp:positionV>
                  <wp:extent cx="251460" cy="251460"/>
                  <wp:effectExtent l="0" t="0" r="0" b="0"/>
                  <wp:wrapNone/>
                  <wp:docPr id="25" name="Obraz 25" descr="Ikona linkedin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3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4" w:tooltip="Link do linkedin" w:history="1">
              <w:r w:rsidRPr="008E7329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glownyurzadstatystyczny</w:t>
              </w:r>
            </w:hyperlink>
          </w:p>
        </w:tc>
      </w:tr>
      <w:tr w:rsidR="007A3DCC" w:rsidRPr="007D7C7B" w14:paraId="385E56CC" w14:textId="77777777" w:rsidTr="005E6A2D">
        <w:trPr>
          <w:trHeight w:val="5386"/>
        </w:trPr>
        <w:tc>
          <w:tcPr>
            <w:tcW w:w="9853" w:type="dxa"/>
            <w:gridSpan w:val="2"/>
            <w:shd w:val="clear" w:color="auto" w:fill="auto"/>
          </w:tcPr>
          <w:p w14:paraId="4472BD14" w14:textId="36C43E18" w:rsidR="007A3DCC" w:rsidRPr="007D7C7B" w:rsidRDefault="007A3DCC" w:rsidP="007A3DCC">
            <w:pPr>
              <w:rPr>
                <w:b/>
                <w:highlight w:val="black"/>
              </w:rPr>
            </w:pPr>
            <w:r w:rsidRPr="007D7C7B">
              <w:rPr>
                <w:b/>
                <w:highlight w:val="black"/>
              </w:rPr>
              <w:t>Powiązane opracowania</w:t>
            </w:r>
          </w:p>
          <w:p w14:paraId="00CC840F" w14:textId="3DD2FE87" w:rsidR="007A3DCC" w:rsidRPr="007D7C7B" w:rsidRDefault="007A3DCC" w:rsidP="007A3DCC">
            <w:pPr>
              <w:rPr>
                <w:rFonts w:cs="Times New Roman"/>
                <w:highlight w:val="black"/>
                <w:u w:val="single"/>
              </w:rPr>
            </w:pPr>
            <w:r w:rsidRPr="007D7C7B">
              <w:rPr>
                <w:rFonts w:cs="Times New Roman"/>
                <w:highlight w:val="black"/>
              </w:rPr>
              <w:fldChar w:fldCharType="begin"/>
            </w:r>
            <w:r w:rsidRPr="007D7C7B">
              <w:rPr>
                <w:rFonts w:cs="Times New Roman"/>
                <w:highlight w:val="black"/>
              </w:rPr>
              <w:instrText>HYPERLINK "https://stat.gov.pl/obszary-tematyczne/podmioty-gospodarcze-wyniki-finansowe/zmiany-strukturalne-grup-podmiotow/zmiany-strukturalne-grup-podmiotow-gospodarki-narodowej-w-rejestrze-regon-2024-r-,1,29.html" \o "Link do publikacji elektronicznej"</w:instrText>
            </w:r>
            <w:r w:rsidRPr="007D7C7B">
              <w:rPr>
                <w:rFonts w:cs="Times New Roman"/>
                <w:highlight w:val="black"/>
              </w:rPr>
            </w:r>
            <w:r w:rsidRPr="007D7C7B">
              <w:rPr>
                <w:rFonts w:cs="Times New Roman"/>
                <w:highlight w:val="black"/>
              </w:rPr>
              <w:fldChar w:fldCharType="separate"/>
            </w:r>
            <w:r w:rsidRPr="007D7C7B">
              <w:rPr>
                <w:rFonts w:cs="Times New Roman"/>
                <w:highlight w:val="black"/>
                <w:u w:val="single"/>
              </w:rPr>
              <w:t xml:space="preserve">Zmiany strukturalne grup podmiotów gospodarki narodowej w rejestrze REGON, 2024 r. </w:t>
            </w:r>
            <w:r w:rsidRPr="007D7C7B">
              <w:rPr>
                <w:rFonts w:cs="Times New Roman"/>
                <w:highlight w:val="black"/>
                <w:u w:val="single"/>
              </w:rPr>
              <w:br/>
            </w:r>
          </w:p>
          <w:p w14:paraId="40F2D41E" w14:textId="627B5AE1" w:rsidR="007A3DCC" w:rsidRPr="007D7C7B" w:rsidRDefault="007A3DCC" w:rsidP="007A3DCC">
            <w:pPr>
              <w:spacing w:before="360"/>
              <w:rPr>
                <w:rFonts w:cs="Times New Roman"/>
                <w:highlight w:val="black"/>
              </w:rPr>
            </w:pPr>
            <w:r>
              <w:rPr>
                <w:b/>
                <w:noProof/>
                <w:szCs w:val="24"/>
                <w:highlight w:val="black"/>
                <w:lang w:eastAsia="pl-PL"/>
              </w:rPr>
              <w:drawing>
                <wp:anchor distT="0" distB="0" distL="114300" distR="114300" simplePos="0" relativeHeight="251835392" behindDoc="1" locked="0" layoutInCell="1" allowOverlap="1" wp14:anchorId="241CEFBA" wp14:editId="59C5090D">
                  <wp:simplePos x="0" y="0"/>
                  <wp:positionH relativeFrom="column">
                    <wp:posOffset>4221480</wp:posOffset>
                  </wp:positionH>
                  <wp:positionV relativeFrom="paragraph">
                    <wp:posOffset>140335</wp:posOffset>
                  </wp:positionV>
                  <wp:extent cx="1615440" cy="920750"/>
                  <wp:effectExtent l="0" t="0" r="3810" b="0"/>
                  <wp:wrapTight wrapText="bothSides">
                    <wp:wrapPolygon edited="0">
                      <wp:start x="0" y="0"/>
                      <wp:lineTo x="0" y="21004"/>
                      <wp:lineTo x="21396" y="21004"/>
                      <wp:lineTo x="21396" y="0"/>
                      <wp:lineTo x="0" y="0"/>
                    </wp:wrapPolygon>
                  </wp:wrapTight>
                  <wp:docPr id="50" name="Obraz 50" descr="Link do ankiety oceniającej opracowanie. Ikonka w kształcie kwadratu składająca się z 25 gwiazdek." title="Znaczek; Oceń opracowa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440" cy="920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D7C7B">
              <w:rPr>
                <w:rFonts w:cs="Times New Roman"/>
                <w:highlight w:val="black"/>
              </w:rPr>
              <w:fldChar w:fldCharType="end"/>
            </w:r>
            <w:r w:rsidRPr="007D7C7B">
              <w:rPr>
                <w:b/>
                <w:szCs w:val="24"/>
                <w:highlight w:val="black"/>
              </w:rPr>
              <w:t>Temat dostępny w bazach danych</w:t>
            </w:r>
          </w:p>
          <w:p w14:paraId="3EC0643B" w14:textId="77777777" w:rsidR="007A3DCC" w:rsidRPr="007D7C7B" w:rsidRDefault="007A3DCC" w:rsidP="007A3DCC">
            <w:pPr>
              <w:spacing w:line="288" w:lineRule="auto"/>
              <w:rPr>
                <w:highlight w:val="black"/>
                <w:u w:val="single"/>
              </w:rPr>
            </w:pPr>
            <w:r w:rsidRPr="007D7C7B">
              <w:rPr>
                <w:rFonts w:cs="Times New Roman"/>
                <w:highlight w:val="black"/>
              </w:rPr>
              <w:fldChar w:fldCharType="begin"/>
            </w:r>
            <w:r w:rsidRPr="007D7C7B">
              <w:rPr>
                <w:rFonts w:cs="Times New Roman"/>
                <w:highlight w:val="black"/>
              </w:rPr>
              <w:instrText>HYPERLINK "https://bdl.stat.gov.pl/bdl/start" \o "Link do Banku Danych Lokalnych (BDL) Podmioty "</w:instrText>
            </w:r>
            <w:r w:rsidRPr="007D7C7B">
              <w:rPr>
                <w:rFonts w:cs="Times New Roman"/>
                <w:highlight w:val="black"/>
              </w:rPr>
            </w:r>
            <w:r w:rsidRPr="007D7C7B">
              <w:rPr>
                <w:rFonts w:cs="Times New Roman"/>
                <w:highlight w:val="black"/>
              </w:rPr>
              <w:fldChar w:fldCharType="separate"/>
            </w:r>
            <w:r w:rsidRPr="007D7C7B">
              <w:rPr>
                <w:rFonts w:cs="Times New Roman"/>
                <w:highlight w:val="black"/>
                <w:u w:val="single"/>
              </w:rPr>
              <w:t xml:space="preserve">Bank Danych Lokalnych (BDL) Podmioty  </w:t>
            </w:r>
          </w:p>
          <w:p w14:paraId="75D20EDC" w14:textId="77777777" w:rsidR="007A3DCC" w:rsidRPr="007D7C7B" w:rsidRDefault="007A3DCC" w:rsidP="007A3DCC">
            <w:pPr>
              <w:spacing w:line="288" w:lineRule="auto"/>
              <w:rPr>
                <w:highlight w:val="black"/>
              </w:rPr>
            </w:pPr>
            <w:r w:rsidRPr="007D7C7B">
              <w:rPr>
                <w:rFonts w:cs="Times New Roman"/>
                <w:highlight w:val="black"/>
              </w:rPr>
              <w:fldChar w:fldCharType="end"/>
            </w:r>
            <w:hyperlink r:id="rId36" w:tooltip="Link do tablic; Liczba podmiotów w rejestrze REGON" w:history="1">
              <w:r w:rsidRPr="007D7C7B">
                <w:rPr>
                  <w:rFonts w:cs="Times New Roman"/>
                  <w:highlight w:val="black"/>
                  <w:u w:val="single"/>
                </w:rPr>
                <w:t xml:space="preserve">Liczba podmiotów w rejestrze REGON (tablice)  </w:t>
              </w:r>
            </w:hyperlink>
          </w:p>
          <w:p w14:paraId="16910F8D" w14:textId="77777777" w:rsidR="007A3DCC" w:rsidRPr="007D7C7B" w:rsidRDefault="00000000" w:rsidP="007A3DCC">
            <w:pPr>
              <w:rPr>
                <w:highlight w:val="black"/>
              </w:rPr>
            </w:pPr>
            <w:hyperlink r:id="rId37" w:tooltip="Link do opracowania elektronicznego" w:history="1">
              <w:r w:rsidR="007A3DCC" w:rsidRPr="007D7C7B">
                <w:rPr>
                  <w:highlight w:val="black"/>
                  <w:u w:val="single"/>
                </w:rPr>
                <w:t>Podmioty gospodarki narodowej w województwie mazowieckim</w:t>
              </w:r>
            </w:hyperlink>
          </w:p>
          <w:p w14:paraId="560E50FD" w14:textId="068C26D0" w:rsidR="007A3DCC" w:rsidRPr="007D7C7B" w:rsidRDefault="007A3DCC" w:rsidP="007A3DCC">
            <w:pPr>
              <w:tabs>
                <w:tab w:val="left" w:pos="4020"/>
              </w:tabs>
              <w:spacing w:before="360" w:line="240" w:lineRule="atLeast"/>
              <w:rPr>
                <w:b/>
                <w:szCs w:val="24"/>
                <w:highlight w:val="black"/>
              </w:rPr>
            </w:pPr>
            <w:r w:rsidRPr="007D7C7B">
              <w:rPr>
                <w:b/>
                <w:szCs w:val="24"/>
                <w:highlight w:val="black"/>
              </w:rPr>
              <w:t>Ważniejsze pojęcia dostępne w słowniku</w:t>
            </w:r>
            <w:r>
              <w:rPr>
                <w:b/>
                <w:szCs w:val="24"/>
                <w:highlight w:val="black"/>
              </w:rPr>
              <w:tab/>
            </w:r>
          </w:p>
          <w:p w14:paraId="7E45DFA9" w14:textId="77777777" w:rsidR="007A3DCC" w:rsidRPr="007D7C7B" w:rsidRDefault="00000000" w:rsidP="007A3DCC">
            <w:pPr>
              <w:rPr>
                <w:highlight w:val="black"/>
              </w:rPr>
            </w:pPr>
            <w:hyperlink r:id="rId38" w:tooltip="Podmioty gospodarki narodowej " w:history="1">
              <w:r w:rsidR="007A3DCC" w:rsidRPr="007D7C7B">
                <w:rPr>
                  <w:rFonts w:cs="Times New Roman"/>
                  <w:highlight w:val="black"/>
                  <w:u w:val="single"/>
                </w:rPr>
                <w:t xml:space="preserve">Podmioty gospodarki narodowej  </w:t>
              </w:r>
            </w:hyperlink>
          </w:p>
          <w:p w14:paraId="59A249DC" w14:textId="77777777" w:rsidR="007A3DCC" w:rsidRPr="007D7C7B" w:rsidRDefault="007A3DCC" w:rsidP="007A3DCC">
            <w:pPr>
              <w:rPr>
                <w:highlight w:val="black"/>
                <w:u w:val="single"/>
              </w:rPr>
            </w:pPr>
            <w:r w:rsidRPr="007D7C7B">
              <w:rPr>
                <w:rFonts w:cs="Times New Roman"/>
                <w:highlight w:val="black"/>
              </w:rPr>
              <w:fldChar w:fldCharType="begin"/>
            </w:r>
            <w:r w:rsidRPr="007D7C7B">
              <w:rPr>
                <w:rFonts w:cs="Times New Roman"/>
                <w:highlight w:val="black"/>
              </w:rPr>
              <w:instrText>HYPERLINK "https://stat.gov.pl/metainformacje/slownik-pojec/pojecia-stosowane-w-statystyce-publicznej/2962,pojecie.html" \o "Sektor prywatny"</w:instrText>
            </w:r>
            <w:r w:rsidRPr="007D7C7B">
              <w:rPr>
                <w:rFonts w:cs="Times New Roman"/>
                <w:highlight w:val="black"/>
              </w:rPr>
            </w:r>
            <w:r w:rsidRPr="007D7C7B">
              <w:rPr>
                <w:rFonts w:cs="Times New Roman"/>
                <w:highlight w:val="black"/>
              </w:rPr>
              <w:fldChar w:fldCharType="separate"/>
            </w:r>
            <w:r w:rsidRPr="007D7C7B">
              <w:rPr>
                <w:rFonts w:cs="Times New Roman"/>
                <w:highlight w:val="black"/>
                <w:u w:val="single"/>
              </w:rPr>
              <w:t xml:space="preserve">Sektor prywatny  </w:t>
            </w:r>
          </w:p>
          <w:p w14:paraId="41F85350" w14:textId="77777777" w:rsidR="007A3DCC" w:rsidRPr="007D7C7B" w:rsidRDefault="007A3DCC" w:rsidP="007A3DCC">
            <w:pPr>
              <w:rPr>
                <w:rFonts w:cs="Times New Roman"/>
                <w:highlight w:val="black"/>
              </w:rPr>
            </w:pPr>
            <w:r w:rsidRPr="007D7C7B">
              <w:rPr>
                <w:rFonts w:cs="Times New Roman"/>
                <w:highlight w:val="black"/>
              </w:rPr>
              <w:fldChar w:fldCharType="end"/>
            </w:r>
            <w:hyperlink r:id="rId39" w:tooltip="Sektor publiczny" w:history="1">
              <w:r w:rsidRPr="007D7C7B">
                <w:rPr>
                  <w:rFonts w:cs="Times New Roman"/>
                  <w:highlight w:val="black"/>
                  <w:u w:val="single"/>
                </w:rPr>
                <w:t>Sektor publiczny</w:t>
              </w:r>
            </w:hyperlink>
          </w:p>
          <w:p w14:paraId="6EA10E75" w14:textId="77777777" w:rsidR="007A3DCC" w:rsidRPr="007D7C7B" w:rsidRDefault="00000000" w:rsidP="007A3DCC">
            <w:pPr>
              <w:rPr>
                <w:rFonts w:cs="Times New Roman"/>
                <w:highlight w:val="black"/>
                <w:u w:val="single"/>
              </w:rPr>
            </w:pPr>
            <w:hyperlink r:id="rId40" w:tooltip="Osoba fizyczna prowadząca działalność gospodarczą" w:history="1">
              <w:r w:rsidR="007A3DCC" w:rsidRPr="007D7C7B">
                <w:rPr>
                  <w:highlight w:val="black"/>
                  <w:u w:val="single"/>
                </w:rPr>
                <w:t>Osoba fizyczna prowadząca działalność gospodarczą</w:t>
              </w:r>
            </w:hyperlink>
          </w:p>
          <w:p w14:paraId="32159E9A" w14:textId="36DA1A7D" w:rsidR="007A3DCC" w:rsidRPr="007D7C7B" w:rsidRDefault="007A3DCC" w:rsidP="007A3DCC">
            <w:pPr>
              <w:rPr>
                <w:rStyle w:val="Hipercze"/>
                <w:highlight w:val="black"/>
                <w:lang w:val="en-GB"/>
              </w:rPr>
            </w:pPr>
          </w:p>
          <w:p w14:paraId="74120B68" w14:textId="77777777" w:rsidR="007A3DCC" w:rsidRPr="007D7C7B" w:rsidRDefault="007A3DCC" w:rsidP="007A3DCC">
            <w:pPr>
              <w:rPr>
                <w:b/>
                <w:szCs w:val="24"/>
                <w:highlight w:val="black"/>
                <w:lang w:val="en-GB"/>
              </w:rPr>
            </w:pPr>
          </w:p>
          <w:p w14:paraId="734C8732" w14:textId="77777777" w:rsidR="007A3DCC" w:rsidRPr="007D7C7B" w:rsidRDefault="007A3DCC" w:rsidP="007A3DCC">
            <w:pPr>
              <w:rPr>
                <w:b/>
                <w:szCs w:val="24"/>
                <w:highlight w:val="black"/>
                <w:lang w:val="en-GB"/>
              </w:rPr>
            </w:pPr>
          </w:p>
          <w:p w14:paraId="59EB7117" w14:textId="77777777" w:rsidR="007A3DCC" w:rsidRPr="007D7C7B" w:rsidRDefault="007A3DCC" w:rsidP="007A3DCC">
            <w:pPr>
              <w:rPr>
                <w:b/>
                <w:szCs w:val="24"/>
                <w:highlight w:val="black"/>
                <w:lang w:val="en-GB"/>
              </w:rPr>
            </w:pPr>
          </w:p>
        </w:tc>
      </w:tr>
    </w:tbl>
    <w:p w14:paraId="1634A8FA" w14:textId="20D386CF" w:rsidR="000470AA" w:rsidRPr="007D7C7B" w:rsidRDefault="00B03061" w:rsidP="00B03061">
      <w:pPr>
        <w:ind w:left="284" w:right="-2139"/>
        <w:rPr>
          <w:sz w:val="18"/>
          <w:highlight w:val="black"/>
          <w:lang w:val="en-GB"/>
        </w:rPr>
      </w:pPr>
      <w:r w:rsidRPr="007D7C7B">
        <w:rPr>
          <w:sz w:val="18"/>
          <w:highlight w:val="black"/>
          <w:lang w:val="en-GB"/>
        </w:rPr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 podstawie danych GUS”.</w:t>
      </w:r>
    </w:p>
    <w:tbl>
      <w:tblPr>
        <w:tblpPr w:leftFromText="141" w:rightFromText="141" w:vertAnchor="text" w:horzAnchor="margin" w:tblpXSpec="center" w:tblpY="-47"/>
        <w:tblW w:w="0" w:type="auto"/>
        <w:tblLook w:val="04A0" w:firstRow="1" w:lastRow="0" w:firstColumn="1" w:lastColumn="0" w:noHBand="0" w:noVBand="1"/>
      </w:tblPr>
      <w:tblGrid>
        <w:gridCol w:w="4245"/>
        <w:gridCol w:w="3822"/>
      </w:tblGrid>
      <w:tr w:rsidR="000470AA" w:rsidRPr="007D7C7B" w14:paraId="366352B6" w14:textId="77777777" w:rsidTr="007D7C7B">
        <w:trPr>
          <w:trHeight w:val="1912"/>
        </w:trPr>
        <w:tc>
          <w:tcPr>
            <w:tcW w:w="4379" w:type="dxa"/>
            <w:shd w:val="clear" w:color="auto" w:fill="000000"/>
          </w:tcPr>
          <w:p w14:paraId="7D4342A1" w14:textId="77777777" w:rsidR="000470AA" w:rsidRPr="007D7C7B" w:rsidRDefault="000470AA" w:rsidP="007A3DCC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720"/>
              <w:rPr>
                <w:rFonts w:ascii="Fira Sans" w:hAnsi="Fira Sans"/>
                <w:highlight w:val="black"/>
                <w:lang w:val="fi-FI"/>
              </w:rPr>
            </w:pPr>
          </w:p>
        </w:tc>
        <w:tc>
          <w:tcPr>
            <w:tcW w:w="3942" w:type="dxa"/>
            <w:shd w:val="clear" w:color="auto" w:fill="000000"/>
          </w:tcPr>
          <w:p w14:paraId="18600317" w14:textId="77777777" w:rsidR="000470AA" w:rsidRPr="007D7C7B" w:rsidRDefault="000470AA" w:rsidP="007A3DCC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720"/>
              <w:rPr>
                <w:rFonts w:ascii="Fira Sans" w:hAnsi="Fira Sans" w:cs="Arial"/>
                <w:sz w:val="20"/>
                <w:szCs w:val="20"/>
                <w:highlight w:val="black"/>
                <w:lang w:val="en-US"/>
              </w:rPr>
            </w:pPr>
          </w:p>
        </w:tc>
      </w:tr>
    </w:tbl>
    <w:p w14:paraId="1B68E34A" w14:textId="77777777" w:rsidR="000470AA" w:rsidRPr="007D7C7B" w:rsidRDefault="000470AA" w:rsidP="000470AA">
      <w:pPr>
        <w:rPr>
          <w:sz w:val="20"/>
          <w:highlight w:val="black"/>
          <w:lang w:val="en-GB"/>
        </w:rPr>
      </w:pPr>
    </w:p>
    <w:p w14:paraId="21E45930" w14:textId="77777777" w:rsidR="000470AA" w:rsidRPr="007D7C7B" w:rsidRDefault="000470AA" w:rsidP="000470AA">
      <w:pPr>
        <w:rPr>
          <w:sz w:val="18"/>
          <w:highlight w:val="black"/>
          <w:lang w:val="en-GB"/>
        </w:rPr>
      </w:pPr>
    </w:p>
    <w:sectPr w:rsidR="000470AA" w:rsidRPr="007D7C7B" w:rsidSect="003B18B6">
      <w:headerReference w:type="default" r:id="rId41"/>
      <w:footerReference w:type="default" r:id="rId42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45A9E" w14:textId="77777777" w:rsidR="00777653" w:rsidRDefault="00777653" w:rsidP="000662E2">
      <w:pPr>
        <w:spacing w:after="0" w:line="240" w:lineRule="auto"/>
      </w:pPr>
      <w:r>
        <w:separator/>
      </w:r>
    </w:p>
  </w:endnote>
  <w:endnote w:type="continuationSeparator" w:id="0">
    <w:p w14:paraId="7FA5265C" w14:textId="77777777" w:rsidR="00777653" w:rsidRDefault="00777653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charset w:val="00"/>
    <w:family w:val="swiss"/>
    <w:pitch w:val="variable"/>
    <w:sig w:usb0="600002FF" w:usb1="00000001" w:usb2="00000000" w:usb3="00000000" w:csb0="0000019F" w:csb1="00000000"/>
    <w:embedRegular r:id="rId1" w:fontKey="{B06F6EE1-6CC0-42F8-9B32-AEAE8727CCAA}"/>
    <w:embedBold r:id="rId2" w:fontKey="{0885A211-31AC-4120-A6D3-5B45849516F6}"/>
    <w:embedItalic r:id="rId3" w:fontKey="{42B74E82-8A4A-435E-B4F0-08A221794991}"/>
  </w:font>
  <w:font w:name="Fira Sans Light">
    <w:altName w:val="Sans Serif Collection"/>
    <w:charset w:val="00"/>
    <w:family w:val="swiss"/>
    <w:pitch w:val="variable"/>
    <w:sig w:usb0="600002FF" w:usb1="00000001" w:usb2="00000000" w:usb3="00000000" w:csb0="0000019F" w:csb1="00000000"/>
    <w:embedRegular r:id="rId4" w:fontKey="{98F8D67F-8791-437E-ADD1-D5141DBAE606}"/>
    <w:embedBold r:id="rId5" w:fontKey="{4276EC1B-69A2-4193-A6B4-0BE0F8DE2AD1}"/>
    <w:embedItalic r:id="rId6" w:fontKey="{953EBD0A-414E-42B7-927F-84894C4DC7F2}"/>
    <w:embedBoldItalic r:id="rId7" w:fontKey="{8975872A-7524-4402-B823-D6C0BDCC0474}"/>
  </w:font>
  <w:font w:name="Fira Sans SemiBold">
    <w:altName w:val="Sans Serif Collection"/>
    <w:charset w:val="00"/>
    <w:family w:val="swiss"/>
    <w:pitch w:val="variable"/>
    <w:sig w:usb0="600002FF" w:usb1="00000001" w:usb2="00000000" w:usb3="00000000" w:csb0="0000019F" w:csb1="00000000"/>
    <w:embedRegular r:id="rId8" w:fontKey="{03D9C2DE-0662-4AB8-B2DF-F0B173D3FFAF}"/>
    <w:embedBold r:id="rId9" w:fontKey="{63FA5B49-0DAC-4961-8DEB-192BE6811EF9}"/>
  </w:font>
  <w:font w:name="Fira Sans Medium">
    <w:altName w:val="Z@RD4D.tmp"/>
    <w:charset w:val="00"/>
    <w:family w:val="swiss"/>
    <w:pitch w:val="variable"/>
    <w:sig w:usb0="600002FF" w:usb1="00000001" w:usb2="00000000" w:usb3="00000000" w:csb0="0000019F" w:csb1="00000000"/>
    <w:embedRegular r:id="rId10" w:fontKey="{51CFE19E-EA81-4729-AB20-F0D335FBF1F9}"/>
    <w:embedBold r:id="rId11" w:fontKey="{D24FA1CB-98CC-4A05-A119-4E127927A0A9}"/>
    <w:embedItalic r:id="rId12" w:fontKey="{5BD3FD2F-1F0C-40BA-8ECE-EF2E1478E1F3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3" w:fontKey="{C9666B92-AFD3-4963-94C5-EB34EBA326DF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14" w:fontKey="{99D18C80-224A-4A2E-87E7-5B77CCE9727C}"/>
    <w:embedBold r:id="rId15" w:fontKey="{CD525253-5A5D-417C-9907-D76C91DE53D2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6" w:fontKey="{21BF00D0-E00C-4435-B6C6-E2017049367F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7" w:fontKey="{8A4046F0-4999-4C6F-9813-DEA311401C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0575277"/>
      <w:docPartObj>
        <w:docPartGallery w:val="Page Numbers (Bottom of Page)"/>
        <w:docPartUnique/>
      </w:docPartObj>
    </w:sdtPr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3DCC">
          <w:rPr>
            <w:noProof/>
          </w:rPr>
          <w:t>6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1836088"/>
      <w:docPartObj>
        <w:docPartGallery w:val="Page Numbers (Bottom of Page)"/>
        <w:docPartUnique/>
      </w:docPartObj>
    </w:sdtPr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3DCC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5636839"/>
      <w:docPartObj>
        <w:docPartGallery w:val="Page Numbers (Bottom of Page)"/>
        <w:docPartUnique/>
      </w:docPartObj>
    </w:sdtPr>
    <w:sdtContent>
      <w:p w14:paraId="535B31BF" w14:textId="77777777"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3DCC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A42252" w14:textId="77777777" w:rsidR="00777653" w:rsidRDefault="00777653" w:rsidP="000662E2">
      <w:pPr>
        <w:spacing w:after="0" w:line="240" w:lineRule="auto"/>
      </w:pPr>
      <w:r>
        <w:separator/>
      </w:r>
    </w:p>
  </w:footnote>
  <w:footnote w:type="continuationSeparator" w:id="0">
    <w:p w14:paraId="7BD36DC8" w14:textId="77777777" w:rsidR="00777653" w:rsidRDefault="00777653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066F0E7F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5DE2646" w14:textId="77777777" w:rsidR="007D7C7B" w:rsidRPr="007D7C7B" w:rsidRDefault="007D7C7B" w:rsidP="007D7C7B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1D93D8" id="Prostokąt 12" o:spid="_x0000_s1034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" fillcolor="black" stroked="f" strokeweight="1pt">
              <v:textbox>
                <w:txbxContent>
                  <w:p w14:paraId="15DE2646" w14:textId="77777777" w:rsidR="007D7C7B" w:rsidRPr="007D7C7B" w:rsidRDefault="007D7C7B" w:rsidP="007D7C7B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4277A" w14:textId="4C480A3A" w:rsidR="00F32749" w:rsidRDefault="00247881">
    <w:pPr>
      <w:pStyle w:val="Nagwek"/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10C66157">
              <wp:simplePos x="0" y="0"/>
              <wp:positionH relativeFrom="column">
                <wp:posOffset>5219700</wp:posOffset>
              </wp:positionH>
              <wp:positionV relativeFrom="paragraph">
                <wp:posOffset>558165</wp:posOffset>
              </wp:positionV>
              <wp:extent cx="1871980" cy="22861905"/>
              <wp:effectExtent l="0" t="0" r="0" b="0"/>
              <wp:wrapTight wrapText="bothSides">
                <wp:wrapPolygon edited="0">
                  <wp:start x="0" y="0"/>
                  <wp:lineTo x="0" y="21580"/>
                  <wp:lineTo x="21322" y="21580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86190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EA811F8" w14:textId="77777777" w:rsidR="007D7C7B" w:rsidRPr="007D7C7B" w:rsidRDefault="007D7C7B" w:rsidP="007D7C7B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AA771D" id="Prostokąt 10" o:spid="_x0000_s1035" style="position:absolute;margin-left:411pt;margin-top:43.95pt;width:147.4pt;height:1800.1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" fillcolor="black" stroked="f" strokeweight="1pt">
              <v:textbox>
                <w:txbxContent>
                  <w:p w14:paraId="7EA811F8" w14:textId="77777777" w:rsidR="007D7C7B" w:rsidRPr="007D7C7B" w:rsidRDefault="007D7C7B" w:rsidP="007D7C7B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02672B6E">
              <wp:simplePos x="0" y="0"/>
              <wp:positionH relativeFrom="column">
                <wp:posOffset>5286375</wp:posOffset>
              </wp:positionH>
              <wp:positionV relativeFrom="paragraph">
                <wp:posOffset>1048385</wp:posOffset>
              </wp:positionV>
              <wp:extent cx="1200150" cy="304800"/>
              <wp:effectExtent l="0" t="0" r="0" b="0"/>
              <wp:wrapTopAndBottom/>
              <wp:docPr id="8" name="Pole tekstowe 2" descr="23.02.2026 r.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0150" cy="304800"/>
                      </a:xfrm>
                      <a:prstGeom prst="rect">
                        <a:avLst/>
                      </a:prstGeom>
                      <a:pattFill>
                        <a:fgClr>
                          <a:srgbClr val="000000"/>
                        </a:fgClr>
                        <a:bgClr>
                          <a:srgbClr val="000000"/>
                        </a:bgClr>
                      </a:patt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082CD9EA" w:rsidR="00F37172" w:rsidRPr="007D7C7B" w:rsidRDefault="00E14164" w:rsidP="00247881">
                          <w:pPr>
                            <w:pStyle w:val="Datainformacjisygnalnej"/>
                          </w:pPr>
                          <w:r w:rsidRPr="007D7C7B">
                            <w:t>23</w:t>
                          </w:r>
                          <w:r w:rsidR="00550806" w:rsidRPr="007D7C7B">
                            <w:t>.02.2026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alt="Tytuł: Data publikacji informacji sygnalnej — opis: 23.02.2026 r." style="position:absolute;margin-left:416.25pt;margin-top:82.55pt;width:94.5pt;height:2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" fillcolor="black" stroked="f">
              <v:fill color2="black" type="pattern"/>
              <v:textbox>
                <w:txbxContent>
                  <w:p w14:paraId="71967FEA" w14:textId="082CD9EA" w:rsidR="00F37172" w:rsidRPr="007D7C7B" w:rsidRDefault="00E14164" w:rsidP="00247881">
                    <w:pPr>
                      <w:pStyle w:val="Datainformacjisygnalnej"/>
                    </w:pPr>
                    <w:r w:rsidRPr="007D7C7B">
                      <w:t>23</w:t>
                    </w:r>
                    <w:r w:rsidR="00550806" w:rsidRPr="007D7C7B">
                      <w:t>.02.2026 r.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AE2D4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7ACAB034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&quot;Informacja sygnalna&quot;" title="Napis 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F37172" w:rsidRPr="007D7C7B" w:rsidRDefault="00F37172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 w:rsidRPr="007D7C7B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37" alt="Tytuł: Napis  — opis: &quot;Informacja sygnalna&quot;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" adj="-11796480,,5400" path="m,l3220948,v169038,,306070,137032,306070,306070c3527018,475108,3389986,612140,3220948,612140l,612140,,xe" fillcolor="black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F37172" w:rsidRPr="007D7C7B" w:rsidRDefault="00F37172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 w:rsidRPr="007D7C7B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 w:rsidR="00EB3333">
      <w:rPr>
        <w:noProof/>
        <w:lang w:eastAsia="pl-PL"/>
      </w:rPr>
      <w:t xml:space="preserve"> </w:t>
    </w:r>
    <w:r w:rsidR="007A3DCC">
      <w:rPr>
        <w:noProof/>
        <w:lang w:eastAsia="pl-PL"/>
      </w:rPr>
      <w:drawing>
        <wp:inline distT="0" distB="0" distL="0" distR="0" wp14:anchorId="02BD2FD6" wp14:editId="2EE0D346">
          <wp:extent cx="1589405" cy="463550"/>
          <wp:effectExtent l="0" t="0" r="0" b="0"/>
          <wp:docPr id="27" name="Obraz 27" descr="Logotyp Urzędu Statystycznego w Warszawie przedstawiający dwa koła, jedno koloru czarnego, drugie białego, nachodzące na siebie pionowo. Obok napis Urząd Statystyczny w Warszawie.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9405" cy="46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480AA" w14:textId="77777777" w:rsidR="00607CC5" w:rsidRDefault="00607CC5">
    <w:pPr>
      <w:pStyle w:val="Nagwek"/>
    </w:pPr>
  </w:p>
  <w:p w14:paraId="0738E4E9" w14:textId="77777777" w:rsidR="00607CC5" w:rsidRDefault="00607C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26pt;height:126pt;visibility:visible;mso-wrap-style:square" o:bullet="t">
        <v:imagedata r:id="rId1" o:title=""/>
      </v:shape>
    </w:pict>
  </w:numPicBullet>
  <w:numPicBullet w:numPicBulletId="1">
    <w:pict>
      <v:shape id="_x0000_i1039" type="#_x0000_t75" style="width:126pt;height:126pt;visibility:visible;mso-wrap-style:squar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2F52B32A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D4C88AC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984A17C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5320DEE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C3862EA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DB64C96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7580714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066BF4E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986B7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496E9AC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6A30165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color w:val="FFFFFF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5" w15:restartNumberingAfterBreak="0">
    <w:nsid w:val="2CFD1BE9"/>
    <w:multiLevelType w:val="multilevel"/>
    <w:tmpl w:val="04150023"/>
    <w:styleLink w:val="Artykusekcja"/>
    <w:lvl w:ilvl="0">
      <w:start w:val="1"/>
      <w:numFmt w:val="upperRoman"/>
      <w:pStyle w:val="Nagwek1"/>
      <w:lvlText w:val="Artykuł %1."/>
      <w:lvlJc w:val="left"/>
      <w:pPr>
        <w:ind w:left="0" w:firstLine="0"/>
      </w:pPr>
      <w:rPr>
        <w:color w:val="FFFFFF"/>
      </w:rPr>
    </w:lvl>
    <w:lvl w:ilvl="1">
      <w:start w:val="1"/>
      <w:numFmt w:val="decimalZero"/>
      <w:pStyle w:val="Nagwek2"/>
      <w:isLgl/>
      <w:lvlText w:val="Sekcja %1.%2"/>
      <w:lvlJc w:val="left"/>
      <w:pPr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ind w:left="1584" w:hanging="144"/>
      </w:pPr>
    </w:lvl>
  </w:abstractNum>
  <w:abstractNum w:abstractNumId="16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8" w15:restartNumberingAfterBreak="0">
    <w:nsid w:val="735267D8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color w:val="FFFFF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643846542">
    <w:abstractNumId w:val="16"/>
  </w:num>
  <w:num w:numId="2" w16cid:durableId="692851241">
    <w:abstractNumId w:val="11"/>
  </w:num>
  <w:num w:numId="3" w16cid:durableId="1345323872">
    <w:abstractNumId w:val="12"/>
  </w:num>
  <w:num w:numId="4" w16cid:durableId="1951233653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04772748">
    <w:abstractNumId w:val="17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27096811">
    <w:abstractNumId w:val="10"/>
  </w:num>
  <w:num w:numId="7" w16cid:durableId="675838907">
    <w:abstractNumId w:val="18"/>
  </w:num>
  <w:num w:numId="8" w16cid:durableId="822115105">
    <w:abstractNumId w:val="13"/>
  </w:num>
  <w:num w:numId="9" w16cid:durableId="1971544895">
    <w:abstractNumId w:val="15"/>
  </w:num>
  <w:num w:numId="10" w16cid:durableId="913396876">
    <w:abstractNumId w:val="8"/>
  </w:num>
  <w:num w:numId="11" w16cid:durableId="1833912178">
    <w:abstractNumId w:val="3"/>
  </w:num>
  <w:num w:numId="12" w16cid:durableId="117721646">
    <w:abstractNumId w:val="2"/>
  </w:num>
  <w:num w:numId="13" w16cid:durableId="29377508">
    <w:abstractNumId w:val="1"/>
  </w:num>
  <w:num w:numId="14" w16cid:durableId="979529634">
    <w:abstractNumId w:val="0"/>
  </w:num>
  <w:num w:numId="15" w16cid:durableId="105806973">
    <w:abstractNumId w:val="9"/>
  </w:num>
  <w:num w:numId="16" w16cid:durableId="808859571">
    <w:abstractNumId w:val="7"/>
  </w:num>
  <w:num w:numId="17" w16cid:durableId="1858421203">
    <w:abstractNumId w:val="6"/>
  </w:num>
  <w:num w:numId="18" w16cid:durableId="94903541">
    <w:abstractNumId w:val="5"/>
  </w:num>
  <w:num w:numId="19" w16cid:durableId="12007030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3437"/>
    <w:rsid w:val="0000709F"/>
    <w:rsid w:val="000108B8"/>
    <w:rsid w:val="00011948"/>
    <w:rsid w:val="000152F5"/>
    <w:rsid w:val="00021B89"/>
    <w:rsid w:val="00042531"/>
    <w:rsid w:val="0004582E"/>
    <w:rsid w:val="000470AA"/>
    <w:rsid w:val="00057CA1"/>
    <w:rsid w:val="000647A9"/>
    <w:rsid w:val="000662E2"/>
    <w:rsid w:val="00066883"/>
    <w:rsid w:val="00071B39"/>
    <w:rsid w:val="00074DD8"/>
    <w:rsid w:val="00075759"/>
    <w:rsid w:val="000806F7"/>
    <w:rsid w:val="00092305"/>
    <w:rsid w:val="00097840"/>
    <w:rsid w:val="000A5AB4"/>
    <w:rsid w:val="000B0727"/>
    <w:rsid w:val="000C135D"/>
    <w:rsid w:val="000D1D43"/>
    <w:rsid w:val="000D225C"/>
    <w:rsid w:val="000D2A5C"/>
    <w:rsid w:val="000D39F0"/>
    <w:rsid w:val="000E0918"/>
    <w:rsid w:val="000E79A9"/>
    <w:rsid w:val="000F60BD"/>
    <w:rsid w:val="001011C3"/>
    <w:rsid w:val="00106DA3"/>
    <w:rsid w:val="00110214"/>
    <w:rsid w:val="00110D87"/>
    <w:rsid w:val="00112399"/>
    <w:rsid w:val="00114DB9"/>
    <w:rsid w:val="00116087"/>
    <w:rsid w:val="00117711"/>
    <w:rsid w:val="00130296"/>
    <w:rsid w:val="00134145"/>
    <w:rsid w:val="00136736"/>
    <w:rsid w:val="00136D67"/>
    <w:rsid w:val="001423B6"/>
    <w:rsid w:val="001448A7"/>
    <w:rsid w:val="00146621"/>
    <w:rsid w:val="00152CCF"/>
    <w:rsid w:val="001617E3"/>
    <w:rsid w:val="00162325"/>
    <w:rsid w:val="001951DA"/>
    <w:rsid w:val="001975DC"/>
    <w:rsid w:val="001B053D"/>
    <w:rsid w:val="001C3269"/>
    <w:rsid w:val="001C54DB"/>
    <w:rsid w:val="001D19B6"/>
    <w:rsid w:val="001D1DB4"/>
    <w:rsid w:val="001D23F1"/>
    <w:rsid w:val="001D25F9"/>
    <w:rsid w:val="001D61ED"/>
    <w:rsid w:val="001E5B2D"/>
    <w:rsid w:val="0020156C"/>
    <w:rsid w:val="00216634"/>
    <w:rsid w:val="00242D31"/>
    <w:rsid w:val="00247881"/>
    <w:rsid w:val="0025481E"/>
    <w:rsid w:val="002574F9"/>
    <w:rsid w:val="00262B61"/>
    <w:rsid w:val="00262CC6"/>
    <w:rsid w:val="00263E08"/>
    <w:rsid w:val="00276811"/>
    <w:rsid w:val="00282699"/>
    <w:rsid w:val="002874C6"/>
    <w:rsid w:val="00287945"/>
    <w:rsid w:val="002926DF"/>
    <w:rsid w:val="00296697"/>
    <w:rsid w:val="002A25AB"/>
    <w:rsid w:val="002A2E23"/>
    <w:rsid w:val="002B0472"/>
    <w:rsid w:val="002B6B12"/>
    <w:rsid w:val="002C21F0"/>
    <w:rsid w:val="002D01DF"/>
    <w:rsid w:val="002D0975"/>
    <w:rsid w:val="002E3EB3"/>
    <w:rsid w:val="002E6140"/>
    <w:rsid w:val="002E6985"/>
    <w:rsid w:val="002E71B6"/>
    <w:rsid w:val="002F35F6"/>
    <w:rsid w:val="002F77C8"/>
    <w:rsid w:val="00304F22"/>
    <w:rsid w:val="00306C7C"/>
    <w:rsid w:val="00314F86"/>
    <w:rsid w:val="00317F4D"/>
    <w:rsid w:val="00322EDD"/>
    <w:rsid w:val="003309FA"/>
    <w:rsid w:val="00332320"/>
    <w:rsid w:val="00342076"/>
    <w:rsid w:val="00347D72"/>
    <w:rsid w:val="00353F45"/>
    <w:rsid w:val="00357611"/>
    <w:rsid w:val="0036432A"/>
    <w:rsid w:val="00364AF9"/>
    <w:rsid w:val="00367237"/>
    <w:rsid w:val="0037077F"/>
    <w:rsid w:val="00371586"/>
    <w:rsid w:val="00372411"/>
    <w:rsid w:val="00373882"/>
    <w:rsid w:val="003843DB"/>
    <w:rsid w:val="00393761"/>
    <w:rsid w:val="00394E26"/>
    <w:rsid w:val="00396691"/>
    <w:rsid w:val="00397D18"/>
    <w:rsid w:val="003A1B36"/>
    <w:rsid w:val="003B1454"/>
    <w:rsid w:val="003B18B6"/>
    <w:rsid w:val="003B20E2"/>
    <w:rsid w:val="003C161B"/>
    <w:rsid w:val="003C59E0"/>
    <w:rsid w:val="003C6C8D"/>
    <w:rsid w:val="003D2656"/>
    <w:rsid w:val="003D4F95"/>
    <w:rsid w:val="003D5F42"/>
    <w:rsid w:val="003D60A9"/>
    <w:rsid w:val="003E76F6"/>
    <w:rsid w:val="003F4C97"/>
    <w:rsid w:val="003F666D"/>
    <w:rsid w:val="003F7FE6"/>
    <w:rsid w:val="00400193"/>
    <w:rsid w:val="00411442"/>
    <w:rsid w:val="00416EAF"/>
    <w:rsid w:val="004212E7"/>
    <w:rsid w:val="00423C88"/>
    <w:rsid w:val="0042446D"/>
    <w:rsid w:val="00427BF8"/>
    <w:rsid w:val="00431C02"/>
    <w:rsid w:val="00437395"/>
    <w:rsid w:val="00445047"/>
    <w:rsid w:val="00446749"/>
    <w:rsid w:val="00453EB7"/>
    <w:rsid w:val="00457427"/>
    <w:rsid w:val="00463E39"/>
    <w:rsid w:val="004657FC"/>
    <w:rsid w:val="004733F6"/>
    <w:rsid w:val="00474E69"/>
    <w:rsid w:val="00483E9F"/>
    <w:rsid w:val="00485A2C"/>
    <w:rsid w:val="004914B7"/>
    <w:rsid w:val="00494340"/>
    <w:rsid w:val="0049621B"/>
    <w:rsid w:val="004A1D19"/>
    <w:rsid w:val="004C1895"/>
    <w:rsid w:val="004C6D40"/>
    <w:rsid w:val="004E6AA8"/>
    <w:rsid w:val="004F0C3C"/>
    <w:rsid w:val="004F2280"/>
    <w:rsid w:val="004F23BB"/>
    <w:rsid w:val="004F63FC"/>
    <w:rsid w:val="00505A92"/>
    <w:rsid w:val="005203F1"/>
    <w:rsid w:val="00521BC3"/>
    <w:rsid w:val="0053183F"/>
    <w:rsid w:val="00533632"/>
    <w:rsid w:val="00534013"/>
    <w:rsid w:val="00540C5C"/>
    <w:rsid w:val="00541E6E"/>
    <w:rsid w:val="0054251F"/>
    <w:rsid w:val="00550806"/>
    <w:rsid w:val="00551A62"/>
    <w:rsid w:val="005520D8"/>
    <w:rsid w:val="00555CFB"/>
    <w:rsid w:val="00556CF1"/>
    <w:rsid w:val="005762A7"/>
    <w:rsid w:val="00587032"/>
    <w:rsid w:val="00587CEE"/>
    <w:rsid w:val="005916D7"/>
    <w:rsid w:val="0059427F"/>
    <w:rsid w:val="005A698C"/>
    <w:rsid w:val="005C0CAC"/>
    <w:rsid w:val="005C5BB6"/>
    <w:rsid w:val="005D062E"/>
    <w:rsid w:val="005D13D0"/>
    <w:rsid w:val="005D741E"/>
    <w:rsid w:val="005E0799"/>
    <w:rsid w:val="005E10F9"/>
    <w:rsid w:val="005E1200"/>
    <w:rsid w:val="005E6A2D"/>
    <w:rsid w:val="005F36B1"/>
    <w:rsid w:val="005F45EE"/>
    <w:rsid w:val="005F513B"/>
    <w:rsid w:val="005F5A80"/>
    <w:rsid w:val="006044FF"/>
    <w:rsid w:val="00607CC5"/>
    <w:rsid w:val="0061179B"/>
    <w:rsid w:val="006125F9"/>
    <w:rsid w:val="00633014"/>
    <w:rsid w:val="0063437B"/>
    <w:rsid w:val="0064017E"/>
    <w:rsid w:val="00654BB6"/>
    <w:rsid w:val="006673CA"/>
    <w:rsid w:val="00673C26"/>
    <w:rsid w:val="00674DE5"/>
    <w:rsid w:val="00675755"/>
    <w:rsid w:val="00677ACA"/>
    <w:rsid w:val="006812AF"/>
    <w:rsid w:val="0068327D"/>
    <w:rsid w:val="00691534"/>
    <w:rsid w:val="00693880"/>
    <w:rsid w:val="00694AF0"/>
    <w:rsid w:val="006A10A0"/>
    <w:rsid w:val="006A4686"/>
    <w:rsid w:val="006B0E9E"/>
    <w:rsid w:val="006B486D"/>
    <w:rsid w:val="006B5AE4"/>
    <w:rsid w:val="006B7052"/>
    <w:rsid w:val="006D1507"/>
    <w:rsid w:val="006D4054"/>
    <w:rsid w:val="006E02EC"/>
    <w:rsid w:val="006E3B69"/>
    <w:rsid w:val="006E3C4F"/>
    <w:rsid w:val="006E6F41"/>
    <w:rsid w:val="006E73E6"/>
    <w:rsid w:val="007005DA"/>
    <w:rsid w:val="007055A3"/>
    <w:rsid w:val="007211B1"/>
    <w:rsid w:val="007277DA"/>
    <w:rsid w:val="00731D27"/>
    <w:rsid w:val="00746187"/>
    <w:rsid w:val="0076254F"/>
    <w:rsid w:val="00777653"/>
    <w:rsid w:val="007801F5"/>
    <w:rsid w:val="00783CA4"/>
    <w:rsid w:val="007842FB"/>
    <w:rsid w:val="007857A9"/>
    <w:rsid w:val="00786124"/>
    <w:rsid w:val="00792B98"/>
    <w:rsid w:val="0079514B"/>
    <w:rsid w:val="00795252"/>
    <w:rsid w:val="007A2DC1"/>
    <w:rsid w:val="007A3DCC"/>
    <w:rsid w:val="007D0869"/>
    <w:rsid w:val="007D14C4"/>
    <w:rsid w:val="007D3319"/>
    <w:rsid w:val="007D335D"/>
    <w:rsid w:val="007D4224"/>
    <w:rsid w:val="007D605C"/>
    <w:rsid w:val="007D7C7B"/>
    <w:rsid w:val="007E3314"/>
    <w:rsid w:val="007E3514"/>
    <w:rsid w:val="007E4B03"/>
    <w:rsid w:val="007E7918"/>
    <w:rsid w:val="007F324B"/>
    <w:rsid w:val="007F4760"/>
    <w:rsid w:val="0080553C"/>
    <w:rsid w:val="00805B46"/>
    <w:rsid w:val="00805DB4"/>
    <w:rsid w:val="00823593"/>
    <w:rsid w:val="00825DC2"/>
    <w:rsid w:val="00834AD3"/>
    <w:rsid w:val="00843795"/>
    <w:rsid w:val="00847F0F"/>
    <w:rsid w:val="00852448"/>
    <w:rsid w:val="00863FC3"/>
    <w:rsid w:val="00877F6C"/>
    <w:rsid w:val="0088258A"/>
    <w:rsid w:val="00886332"/>
    <w:rsid w:val="00891C9F"/>
    <w:rsid w:val="008925F0"/>
    <w:rsid w:val="0089448A"/>
    <w:rsid w:val="00897877"/>
    <w:rsid w:val="008A02A3"/>
    <w:rsid w:val="008A26D9"/>
    <w:rsid w:val="008A7B5B"/>
    <w:rsid w:val="008B12D2"/>
    <w:rsid w:val="008C0C29"/>
    <w:rsid w:val="008D02DA"/>
    <w:rsid w:val="008D76BC"/>
    <w:rsid w:val="008E7DBA"/>
    <w:rsid w:val="008F0829"/>
    <w:rsid w:val="008F3638"/>
    <w:rsid w:val="008F4441"/>
    <w:rsid w:val="008F6B20"/>
    <w:rsid w:val="008F6F31"/>
    <w:rsid w:val="008F74DF"/>
    <w:rsid w:val="00902274"/>
    <w:rsid w:val="009127BA"/>
    <w:rsid w:val="00915E34"/>
    <w:rsid w:val="00920AAE"/>
    <w:rsid w:val="009227A6"/>
    <w:rsid w:val="00933EC1"/>
    <w:rsid w:val="00935D17"/>
    <w:rsid w:val="00942077"/>
    <w:rsid w:val="009446AD"/>
    <w:rsid w:val="009530DB"/>
    <w:rsid w:val="00953676"/>
    <w:rsid w:val="00956F30"/>
    <w:rsid w:val="00966C9A"/>
    <w:rsid w:val="009705EE"/>
    <w:rsid w:val="00974789"/>
    <w:rsid w:val="00977927"/>
    <w:rsid w:val="0098135C"/>
    <w:rsid w:val="0098156A"/>
    <w:rsid w:val="00991BAC"/>
    <w:rsid w:val="009A6EA0"/>
    <w:rsid w:val="009B0DAF"/>
    <w:rsid w:val="009C1335"/>
    <w:rsid w:val="009C1AB2"/>
    <w:rsid w:val="009C7251"/>
    <w:rsid w:val="009D08F4"/>
    <w:rsid w:val="009E2E91"/>
    <w:rsid w:val="00A01B40"/>
    <w:rsid w:val="00A139F5"/>
    <w:rsid w:val="00A32E16"/>
    <w:rsid w:val="00A35D89"/>
    <w:rsid w:val="00A365F4"/>
    <w:rsid w:val="00A47D80"/>
    <w:rsid w:val="00A53132"/>
    <w:rsid w:val="00A563F2"/>
    <w:rsid w:val="00A566E8"/>
    <w:rsid w:val="00A66347"/>
    <w:rsid w:val="00A810F9"/>
    <w:rsid w:val="00A82D31"/>
    <w:rsid w:val="00A85E7E"/>
    <w:rsid w:val="00A86ECC"/>
    <w:rsid w:val="00A86FCC"/>
    <w:rsid w:val="00A90A6D"/>
    <w:rsid w:val="00A91ED4"/>
    <w:rsid w:val="00A971E5"/>
    <w:rsid w:val="00AA710D"/>
    <w:rsid w:val="00AB64F3"/>
    <w:rsid w:val="00AB6D25"/>
    <w:rsid w:val="00AD0796"/>
    <w:rsid w:val="00AD0E56"/>
    <w:rsid w:val="00AD7D81"/>
    <w:rsid w:val="00AE229B"/>
    <w:rsid w:val="00AE2D4B"/>
    <w:rsid w:val="00AE4F99"/>
    <w:rsid w:val="00B03061"/>
    <w:rsid w:val="00B032B5"/>
    <w:rsid w:val="00B05929"/>
    <w:rsid w:val="00B11B69"/>
    <w:rsid w:val="00B14952"/>
    <w:rsid w:val="00B16871"/>
    <w:rsid w:val="00B25B45"/>
    <w:rsid w:val="00B31E5A"/>
    <w:rsid w:val="00B47359"/>
    <w:rsid w:val="00B538C1"/>
    <w:rsid w:val="00B653AB"/>
    <w:rsid w:val="00B65F9E"/>
    <w:rsid w:val="00B66B19"/>
    <w:rsid w:val="00B74194"/>
    <w:rsid w:val="00B9084B"/>
    <w:rsid w:val="00B914E9"/>
    <w:rsid w:val="00B9413D"/>
    <w:rsid w:val="00B956EE"/>
    <w:rsid w:val="00BA2BA1"/>
    <w:rsid w:val="00BA2BA7"/>
    <w:rsid w:val="00BA3447"/>
    <w:rsid w:val="00BA3562"/>
    <w:rsid w:val="00BB4F09"/>
    <w:rsid w:val="00BC0EDF"/>
    <w:rsid w:val="00BC2D48"/>
    <w:rsid w:val="00BD4E33"/>
    <w:rsid w:val="00C00E59"/>
    <w:rsid w:val="00C030DE"/>
    <w:rsid w:val="00C051A8"/>
    <w:rsid w:val="00C076EB"/>
    <w:rsid w:val="00C22105"/>
    <w:rsid w:val="00C244B6"/>
    <w:rsid w:val="00C26FCD"/>
    <w:rsid w:val="00C27BF1"/>
    <w:rsid w:val="00C3702F"/>
    <w:rsid w:val="00C4500A"/>
    <w:rsid w:val="00C54E36"/>
    <w:rsid w:val="00C62238"/>
    <w:rsid w:val="00C64A37"/>
    <w:rsid w:val="00C7158E"/>
    <w:rsid w:val="00C7250B"/>
    <w:rsid w:val="00C7346B"/>
    <w:rsid w:val="00C77C0E"/>
    <w:rsid w:val="00C91687"/>
    <w:rsid w:val="00C924A8"/>
    <w:rsid w:val="00C945FE"/>
    <w:rsid w:val="00C96FAA"/>
    <w:rsid w:val="00C97A04"/>
    <w:rsid w:val="00CA107B"/>
    <w:rsid w:val="00CA484D"/>
    <w:rsid w:val="00CA4FB6"/>
    <w:rsid w:val="00CB2F90"/>
    <w:rsid w:val="00CB6AD4"/>
    <w:rsid w:val="00CC501E"/>
    <w:rsid w:val="00CC739E"/>
    <w:rsid w:val="00CD1EBB"/>
    <w:rsid w:val="00CD28CF"/>
    <w:rsid w:val="00CD58B7"/>
    <w:rsid w:val="00CD7967"/>
    <w:rsid w:val="00CF18EE"/>
    <w:rsid w:val="00CF30BD"/>
    <w:rsid w:val="00CF4099"/>
    <w:rsid w:val="00D00796"/>
    <w:rsid w:val="00D037AC"/>
    <w:rsid w:val="00D261A2"/>
    <w:rsid w:val="00D34463"/>
    <w:rsid w:val="00D50EF1"/>
    <w:rsid w:val="00D616D2"/>
    <w:rsid w:val="00D63B5F"/>
    <w:rsid w:val="00D70EF7"/>
    <w:rsid w:val="00D76644"/>
    <w:rsid w:val="00D8397C"/>
    <w:rsid w:val="00D94EED"/>
    <w:rsid w:val="00D96026"/>
    <w:rsid w:val="00D972F6"/>
    <w:rsid w:val="00DA331D"/>
    <w:rsid w:val="00DA7C1C"/>
    <w:rsid w:val="00DB147A"/>
    <w:rsid w:val="00DB1B7A"/>
    <w:rsid w:val="00DB706E"/>
    <w:rsid w:val="00DC6708"/>
    <w:rsid w:val="00DD011A"/>
    <w:rsid w:val="00DD06BA"/>
    <w:rsid w:val="00DE1596"/>
    <w:rsid w:val="00DE2400"/>
    <w:rsid w:val="00DE4537"/>
    <w:rsid w:val="00DE58F1"/>
    <w:rsid w:val="00DE6B58"/>
    <w:rsid w:val="00DF5E32"/>
    <w:rsid w:val="00E01436"/>
    <w:rsid w:val="00E03E79"/>
    <w:rsid w:val="00E045BD"/>
    <w:rsid w:val="00E04D6C"/>
    <w:rsid w:val="00E14164"/>
    <w:rsid w:val="00E17B77"/>
    <w:rsid w:val="00E21171"/>
    <w:rsid w:val="00E231AB"/>
    <w:rsid w:val="00E23337"/>
    <w:rsid w:val="00E259EA"/>
    <w:rsid w:val="00E25D33"/>
    <w:rsid w:val="00E32061"/>
    <w:rsid w:val="00E33F48"/>
    <w:rsid w:val="00E42FF9"/>
    <w:rsid w:val="00E44790"/>
    <w:rsid w:val="00E4714C"/>
    <w:rsid w:val="00E5178D"/>
    <w:rsid w:val="00E51AEB"/>
    <w:rsid w:val="00E522A7"/>
    <w:rsid w:val="00E5349E"/>
    <w:rsid w:val="00E54452"/>
    <w:rsid w:val="00E63B0C"/>
    <w:rsid w:val="00E664C5"/>
    <w:rsid w:val="00E671A2"/>
    <w:rsid w:val="00E7550B"/>
    <w:rsid w:val="00E76D26"/>
    <w:rsid w:val="00E76EE5"/>
    <w:rsid w:val="00E95B8E"/>
    <w:rsid w:val="00EB1390"/>
    <w:rsid w:val="00EB2C71"/>
    <w:rsid w:val="00EB3333"/>
    <w:rsid w:val="00EB4340"/>
    <w:rsid w:val="00EB556D"/>
    <w:rsid w:val="00EB5A7D"/>
    <w:rsid w:val="00EB7ED1"/>
    <w:rsid w:val="00EC0EF1"/>
    <w:rsid w:val="00EC3010"/>
    <w:rsid w:val="00ED3E2E"/>
    <w:rsid w:val="00ED55C0"/>
    <w:rsid w:val="00ED682B"/>
    <w:rsid w:val="00EE39F7"/>
    <w:rsid w:val="00EE41D5"/>
    <w:rsid w:val="00F0166F"/>
    <w:rsid w:val="00F037A4"/>
    <w:rsid w:val="00F049AB"/>
    <w:rsid w:val="00F13F2B"/>
    <w:rsid w:val="00F142DB"/>
    <w:rsid w:val="00F15F2E"/>
    <w:rsid w:val="00F27C8F"/>
    <w:rsid w:val="00F32749"/>
    <w:rsid w:val="00F33074"/>
    <w:rsid w:val="00F37172"/>
    <w:rsid w:val="00F4477E"/>
    <w:rsid w:val="00F46269"/>
    <w:rsid w:val="00F60BA8"/>
    <w:rsid w:val="00F67D8F"/>
    <w:rsid w:val="00F802BE"/>
    <w:rsid w:val="00F80E93"/>
    <w:rsid w:val="00F86024"/>
    <w:rsid w:val="00F8611A"/>
    <w:rsid w:val="00F930F1"/>
    <w:rsid w:val="00FA5128"/>
    <w:rsid w:val="00FB42D4"/>
    <w:rsid w:val="00FB4710"/>
    <w:rsid w:val="00FB5906"/>
    <w:rsid w:val="00FB762F"/>
    <w:rsid w:val="00FC11DC"/>
    <w:rsid w:val="00FC2AED"/>
    <w:rsid w:val="00FD5EA7"/>
    <w:rsid w:val="00FE36CF"/>
    <w:rsid w:val="00FF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color w:val="FFFFFF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CD1EBB"/>
    <w:pPr>
      <w:keepNext/>
      <w:numPr>
        <w:numId w:val="9"/>
      </w:numPr>
      <w:spacing w:before="360" w:line="240" w:lineRule="auto"/>
      <w:outlineLvl w:val="0"/>
    </w:pPr>
    <w:rPr>
      <w:rFonts w:ascii="Fira Sans SemiBold" w:eastAsia="Times New Roman" w:hAnsi="Fira Sans SemiBold" w:cs="Times New Roman"/>
      <w:bCs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numPr>
        <w:ilvl w:val="1"/>
        <w:numId w:val="9"/>
      </w:numPr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D7C7B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D7C7B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CD1EBB"/>
    <w:rPr>
      <w:rFonts w:ascii="Fira Sans SemiBold" w:eastAsia="Times New Roman" w:hAnsi="Fira Sans SemiBold" w:cs="Times New Roman"/>
      <w:bCs/>
      <w:color w:val="FFFFFF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FFFFF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FFFFF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FFFFFF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FFFFFF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FFFF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color w:val="FFFFFF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FFFFFF"/>
      <w:sz w:val="19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  <w:color w:val="FFFFFF"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  <w:rPr>
      <w:rFonts w:ascii="Fira Sans" w:hAnsi="Fira Sans"/>
      <w:color w:val="FFFFFF"/>
      <w:sz w:val="19"/>
    </w:rPr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  <w:rPr>
      <w:rFonts w:ascii="Fira Sans" w:hAnsi="Fira Sans"/>
      <w:color w:val="FFFFFF"/>
      <w:sz w:val="19"/>
    </w:rPr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rFonts w:ascii="Fira Sans" w:hAnsi="Fira Sans"/>
      <w:color w:val="FFFFFF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color w:val="FFFFFF"/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FFFFFF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95B8E"/>
    <w:rPr>
      <w:rFonts w:ascii="Fira Sans" w:hAnsi="Fira Sans"/>
      <w:color w:val="FFFFFF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color w:val="FFFFFF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color w:val="FFFFFF"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FFFFFF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FFFFFF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FFFFFF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/>
      <w:sz w:val="40"/>
      <w:szCs w:val="56"/>
    </w:rPr>
  </w:style>
  <w:style w:type="paragraph" w:customStyle="1" w:styleId="Lead">
    <w:name w:val="Lead"/>
    <w:basedOn w:val="LID"/>
    <w:link w:val="LeadZnak"/>
    <w:qFormat/>
    <w:rsid w:val="00F049AB"/>
    <w:pPr>
      <w:spacing w:before="360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color w:val="FFFFFF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049AB"/>
    <w:pPr>
      <w:jc w:val="both"/>
    </w:pPr>
    <w:rPr>
      <w:rFonts w:ascii="Fira Sans SemiBold" w:hAnsi="Fira Sans SemiBold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color w:val="FFFFFF"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F049AB"/>
    <w:rPr>
      <w:rFonts w:ascii="Fira Sans" w:hAnsi="Fira Sans"/>
      <w:b/>
      <w:noProof/>
      <w:color w:val="FFFFFF"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rFonts w:ascii="Fira Sans" w:hAnsi="Fira Sans"/>
      <w:b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049AB"/>
    <w:rPr>
      <w:rFonts w:ascii="Fira Sans SemiBold" w:hAnsi="Fira Sans SemiBold"/>
      <w:color w:val="FFFFFF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/>
      <w:bCs/>
      <w:color w:val="FFFFFF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color w:val="FFFFFF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color w:val="FFFFFF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color w:val="FFFFFF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966C9A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color w:val="FFFFFF"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966C9A"/>
    <w:rPr>
      <w:rFonts w:ascii="Fira Sans" w:hAnsi="Fira Sans"/>
      <w:color w:val="FFFFFF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qFormat/>
    <w:rsid w:val="00587032"/>
    <w:rPr>
      <w:rFonts w:ascii="Fira Sans" w:hAnsi="Fira Sans"/>
      <w:b/>
      <w:noProof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color w:val="FFFFFF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587032"/>
    <w:rPr>
      <w:rFonts w:ascii="Fira Sans" w:eastAsia="Times New Roman" w:hAnsi="Fira Sans" w:cs="Times New Roman"/>
      <w:b/>
      <w:bCs/>
      <w:noProof/>
      <w:color w:val="FFFFFF"/>
      <w:sz w:val="19"/>
      <w:szCs w:val="24"/>
      <w:lang w:eastAsia="pl-PL"/>
    </w:rPr>
  </w:style>
  <w:style w:type="paragraph" w:customStyle="1" w:styleId="Leadobokwskanika">
    <w:name w:val="Lead obok wskaźnika"/>
    <w:basedOn w:val="LID"/>
    <w:link w:val="LeadobokwskanikaZnak"/>
    <w:qFormat/>
    <w:rsid w:val="00EE39F7"/>
    <w:pPr>
      <w:spacing w:before="360"/>
    </w:pPr>
  </w:style>
  <w:style w:type="character" w:customStyle="1" w:styleId="LeadobokwskanikaZnak">
    <w:name w:val="Lead obok wskaźnika Znak"/>
    <w:basedOn w:val="LIDZnak"/>
    <w:link w:val="Leadobokwskanika"/>
    <w:rsid w:val="00EE39F7"/>
    <w:rPr>
      <w:rFonts w:ascii="Fira Sans" w:hAnsi="Fira Sans"/>
      <w:b/>
      <w:noProof/>
      <w:color w:val="FFFFFF"/>
      <w:sz w:val="19"/>
      <w:szCs w:val="19"/>
      <w:lang w:eastAsia="pl-PL"/>
    </w:rPr>
  </w:style>
  <w:style w:type="paragraph" w:customStyle="1" w:styleId="TYTUWYKRESUIMAP">
    <w:name w:val="TYTUŁ WYKRESU I MAP"/>
    <w:basedOn w:val="Normalny"/>
    <w:qFormat/>
    <w:rsid w:val="000A5AB4"/>
    <w:pPr>
      <w:spacing w:before="360" w:line="240" w:lineRule="auto"/>
    </w:pPr>
    <w:rPr>
      <w:b/>
      <w:spacing w:val="-2"/>
    </w:rPr>
  </w:style>
  <w:style w:type="paragraph" w:customStyle="1" w:styleId="Przypisnotkaa">
    <w:name w:val="Przypis notka a"/>
    <w:basedOn w:val="Tekstprzypisudolnego"/>
    <w:link w:val="PrzypisnotkaaZnak"/>
    <w:qFormat/>
    <w:rsid w:val="000A5AB4"/>
    <w:pPr>
      <w:spacing w:after="120" w:line="240" w:lineRule="exact"/>
    </w:pPr>
    <w:rPr>
      <w:sz w:val="16"/>
      <w:szCs w:val="19"/>
      <w:shd w:val="clear" w:color="auto" w:fill="FFFFFF"/>
      <w:lang w:val="en-GB"/>
    </w:rPr>
  </w:style>
  <w:style w:type="character" w:customStyle="1" w:styleId="PrzypisnotkaaZnak">
    <w:name w:val="Przypis notka a Znak"/>
    <w:basedOn w:val="TekstprzypisudolnegoZnak"/>
    <w:link w:val="Przypisnotkaa"/>
    <w:rsid w:val="000A5AB4"/>
    <w:rPr>
      <w:rFonts w:ascii="Fira Sans" w:hAnsi="Fira Sans"/>
      <w:color w:val="FFFFFF"/>
      <w:sz w:val="16"/>
      <w:szCs w:val="19"/>
      <w:lang w:val="en-GB"/>
    </w:rPr>
  </w:style>
  <w:style w:type="paragraph" w:customStyle="1" w:styleId="PODTYTUYNIEBIESKIE">
    <w:name w:val="PODTYTUŁY NIEBIESKIE"/>
    <w:basedOn w:val="Nagwek1"/>
    <w:qFormat/>
    <w:rsid w:val="000A5AB4"/>
    <w:rPr>
      <w:rFonts w:ascii="Fira Sans" w:hAnsi="Fira Sans"/>
      <w:b/>
      <w:noProof/>
    </w:rPr>
  </w:style>
  <w:style w:type="numbering" w:styleId="111111">
    <w:name w:val="Outline List 2"/>
    <w:basedOn w:val="Bezlisty"/>
    <w:uiPriority w:val="99"/>
    <w:semiHidden/>
    <w:unhideWhenUsed/>
    <w:rsid w:val="007D7C7B"/>
    <w:pPr>
      <w:numPr>
        <w:numId w:val="7"/>
      </w:numPr>
    </w:pPr>
  </w:style>
  <w:style w:type="numbering" w:styleId="1ai">
    <w:name w:val="Outline List 1"/>
    <w:basedOn w:val="Bezlisty"/>
    <w:uiPriority w:val="99"/>
    <w:semiHidden/>
    <w:unhideWhenUsed/>
    <w:rsid w:val="007D7C7B"/>
    <w:pPr>
      <w:numPr>
        <w:numId w:val="8"/>
      </w:numPr>
    </w:pPr>
  </w:style>
  <w:style w:type="paragraph" w:styleId="Adresnakopercie">
    <w:name w:val="envelope address"/>
    <w:basedOn w:val="Normalny"/>
    <w:uiPriority w:val="99"/>
    <w:semiHidden/>
    <w:unhideWhenUsed/>
    <w:rsid w:val="007D7C7B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7D7C7B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D7C7B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D7C7B"/>
    <w:rPr>
      <w:rFonts w:asciiTheme="majorHAnsi" w:eastAsiaTheme="majorEastAsia" w:hAnsiTheme="majorHAnsi" w:cstheme="majorBidi"/>
      <w:i/>
      <w:iCs/>
      <w:color w:val="FFFFFF"/>
      <w:sz w:val="19"/>
    </w:rPr>
  </w:style>
  <w:style w:type="numbering" w:styleId="Artykusekcja">
    <w:name w:val="Outline List 3"/>
    <w:basedOn w:val="Bezlisty"/>
    <w:uiPriority w:val="99"/>
    <w:semiHidden/>
    <w:unhideWhenUsed/>
    <w:rsid w:val="007D7C7B"/>
    <w:pPr>
      <w:numPr>
        <w:numId w:val="9"/>
      </w:numPr>
    </w:pPr>
  </w:style>
  <w:style w:type="paragraph" w:styleId="Bezodstpw">
    <w:name w:val="No Spacing"/>
    <w:uiPriority w:val="1"/>
    <w:rsid w:val="007D7C7B"/>
    <w:pPr>
      <w:spacing w:after="0" w:line="240" w:lineRule="auto"/>
    </w:pPr>
    <w:rPr>
      <w:rFonts w:ascii="Fira Sans" w:hAnsi="Fira Sans"/>
      <w:color w:val="FFFFFF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7D7C7B"/>
  </w:style>
  <w:style w:type="table" w:styleId="Ciemnalista">
    <w:name w:val="Dark List"/>
    <w:basedOn w:val="Standardowy"/>
    <w:uiPriority w:val="70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qFormat/>
    <w:rsid w:val="007D7C7B"/>
    <w:pPr>
      <w:spacing w:before="200" w:after="160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7D7C7B"/>
    <w:rPr>
      <w:rFonts w:ascii="Fira Sans" w:hAnsi="Fira Sans"/>
      <w:i/>
      <w:iCs/>
      <w:color w:val="FFFFF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D7C7B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D7C7B"/>
    <w:rPr>
      <w:rFonts w:ascii="Fira Sans" w:hAnsi="Fira Sans"/>
      <w:i/>
      <w:iCs/>
      <w:color w:val="FFFFFF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7D7C7B"/>
  </w:style>
  <w:style w:type="character" w:customStyle="1" w:styleId="DataZnak">
    <w:name w:val="Data Znak"/>
    <w:basedOn w:val="Domylnaczcionkaakapitu"/>
    <w:link w:val="Data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7D7C7B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7D7C7B"/>
    <w:rPr>
      <w:rFonts w:ascii="Fira Sans" w:hAnsi="Fira Sans"/>
      <w:i/>
      <w:iCs/>
      <w:color w:val="FFFFFF"/>
      <w:sz w:val="19"/>
    </w:rPr>
  </w:style>
  <w:style w:type="character" w:styleId="HTML-akronim">
    <w:name w:val="HTML Acronym"/>
    <w:basedOn w:val="Domylnaczcionkaakapitu"/>
    <w:uiPriority w:val="99"/>
    <w:semiHidden/>
    <w:unhideWhenUsed/>
    <w:rsid w:val="007D7C7B"/>
    <w:rPr>
      <w:color w:val="FFFFFF"/>
    </w:rPr>
  </w:style>
  <w:style w:type="character" w:styleId="HTML-cytat">
    <w:name w:val="HTML Cite"/>
    <w:basedOn w:val="Domylnaczcionkaakapitu"/>
    <w:uiPriority w:val="99"/>
    <w:semiHidden/>
    <w:unhideWhenUsed/>
    <w:rsid w:val="007D7C7B"/>
    <w:rPr>
      <w:i/>
      <w:iCs/>
      <w:color w:val="FFFFFF"/>
    </w:rPr>
  </w:style>
  <w:style w:type="character" w:styleId="HTML-definicja">
    <w:name w:val="HTML Definition"/>
    <w:basedOn w:val="Domylnaczcionkaakapitu"/>
    <w:uiPriority w:val="99"/>
    <w:semiHidden/>
    <w:unhideWhenUsed/>
    <w:rsid w:val="007D7C7B"/>
    <w:rPr>
      <w:i/>
      <w:iCs/>
      <w:color w:val="FFFFFF"/>
    </w:rPr>
  </w:style>
  <w:style w:type="character" w:styleId="HTML-klawiatura">
    <w:name w:val="HTML Keyboard"/>
    <w:basedOn w:val="Domylnaczcionkaakapitu"/>
    <w:uiPriority w:val="99"/>
    <w:semiHidden/>
    <w:unhideWhenUsed/>
    <w:rsid w:val="007D7C7B"/>
    <w:rPr>
      <w:rFonts w:ascii="Consolas" w:hAnsi="Consolas"/>
      <w:color w:val="FFFFFF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7D7C7B"/>
    <w:rPr>
      <w:rFonts w:ascii="Consolas" w:hAnsi="Consolas"/>
      <w:color w:val="FFFFFF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7D7C7B"/>
    <w:rPr>
      <w:rFonts w:ascii="Consolas" w:hAnsi="Consolas"/>
      <w:color w:val="FFFFFF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7D7C7B"/>
    <w:rPr>
      <w:rFonts w:ascii="Consolas" w:hAnsi="Consolas"/>
      <w:color w:val="FFFFFF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7D7C7B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7D7C7B"/>
    <w:rPr>
      <w:rFonts w:ascii="Consolas" w:hAnsi="Consolas"/>
      <w:color w:val="FFFFFF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7D7C7B"/>
    <w:rPr>
      <w:i/>
      <w:iCs/>
      <w:color w:val="FFFFFF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7D7C7B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7D7C7B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7D7C7B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7D7C7B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7D7C7B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7D7C7B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7D7C7B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7D7C7B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7D7C7B"/>
    <w:pPr>
      <w:spacing w:before="0" w:after="0" w:line="240" w:lineRule="auto"/>
      <w:ind w:left="1710" w:hanging="190"/>
    </w:pPr>
  </w:style>
  <w:style w:type="table" w:styleId="Jasnalista">
    <w:name w:val="Light List"/>
    <w:basedOn w:val="Standardowy"/>
    <w:uiPriority w:val="6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7D7C7B"/>
    <w:pPr>
      <w:spacing w:after="0" w:line="240" w:lineRule="auto"/>
    </w:p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7D7C7B"/>
    <w:pPr>
      <w:spacing w:before="0" w:after="200" w:line="240" w:lineRule="auto"/>
    </w:pPr>
    <w:rPr>
      <w:i/>
      <w:iCs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7D7C7B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7D7C7B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7D7C7B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7D7C7B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7D7C7B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7D7C7B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7D7C7B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7D7C7B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7D7C7B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7D7C7B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7D7C7B"/>
    <w:pPr>
      <w:numPr>
        <w:numId w:val="10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7D7C7B"/>
    <w:pPr>
      <w:numPr>
        <w:numId w:val="11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7D7C7B"/>
    <w:pPr>
      <w:numPr>
        <w:numId w:val="12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7D7C7B"/>
    <w:pPr>
      <w:numPr>
        <w:numId w:val="13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7D7C7B"/>
    <w:pPr>
      <w:numPr>
        <w:numId w:val="14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7D7C7B"/>
    <w:pPr>
      <w:numPr>
        <w:numId w:val="15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7D7C7B"/>
    <w:pPr>
      <w:numPr>
        <w:numId w:val="16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7D7C7B"/>
    <w:pPr>
      <w:numPr>
        <w:numId w:val="17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7D7C7B"/>
    <w:pPr>
      <w:numPr>
        <w:numId w:val="18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7D7C7B"/>
    <w:pPr>
      <w:numPr>
        <w:numId w:val="19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7D7C7B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7D7C7B"/>
    <w:rPr>
      <w:rFonts w:ascii="Segoe UI" w:hAnsi="Segoe UI" w:cs="Segoe UI"/>
      <w:color w:val="FFFFFF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7D7C7B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7D7C7B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7D7C7B"/>
    <w:pPr>
      <w:keepLines/>
      <w:numPr>
        <w:numId w:val="0"/>
      </w:numPr>
      <w:spacing w:before="240" w:after="0" w:line="240" w:lineRule="exact"/>
      <w:outlineLvl w:val="9"/>
    </w:pPr>
    <w:rPr>
      <w:rFonts w:asciiTheme="majorHAnsi" w:eastAsiaTheme="majorEastAsia" w:hAnsiTheme="majorHAnsi" w:cstheme="majorBidi"/>
      <w:bCs w:val="0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7D7C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7D7C7B"/>
    <w:rPr>
      <w:rFonts w:asciiTheme="majorHAnsi" w:eastAsiaTheme="majorEastAsia" w:hAnsiTheme="majorHAnsi" w:cstheme="majorBidi"/>
      <w:color w:val="FFFFFF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7D7C7B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7D7C7B"/>
    <w:rPr>
      <w:rFonts w:ascii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7D7C7B"/>
    <w:rPr>
      <w:color w:val="FFFFFF"/>
    </w:rPr>
  </w:style>
  <w:style w:type="character" w:styleId="Numerwiersza">
    <w:name w:val="line number"/>
    <w:basedOn w:val="Domylnaczcionkaakapitu"/>
    <w:uiPriority w:val="99"/>
    <w:semiHidden/>
    <w:unhideWhenUsed/>
    <w:rsid w:val="007D7C7B"/>
    <w:rPr>
      <w:color w:val="FFFFFF"/>
    </w:rPr>
  </w:style>
  <w:style w:type="character" w:styleId="Odwoaniedelikatne">
    <w:name w:val="Subtle Reference"/>
    <w:basedOn w:val="Domylnaczcionkaakapitu"/>
    <w:uiPriority w:val="31"/>
    <w:qFormat/>
    <w:rsid w:val="007D7C7B"/>
    <w:rPr>
      <w:smallCaps/>
      <w:color w:val="FFFFFF"/>
    </w:rPr>
  </w:style>
  <w:style w:type="character" w:styleId="Odwoanieintensywne">
    <w:name w:val="Intense Reference"/>
    <w:basedOn w:val="Domylnaczcionkaakapitu"/>
    <w:uiPriority w:val="32"/>
    <w:qFormat/>
    <w:rsid w:val="007D7C7B"/>
    <w:rPr>
      <w:b/>
      <w:bCs/>
      <w:smallCaps/>
      <w:color w:val="FFFFFF"/>
      <w:spacing w:val="5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D7C7B"/>
    <w:rPr>
      <w:color w:val="FFFFFF"/>
      <w:vertAlign w:val="superscript"/>
    </w:rPr>
  </w:style>
  <w:style w:type="paragraph" w:styleId="Podpis">
    <w:name w:val="Signature"/>
    <w:basedOn w:val="Normalny"/>
    <w:link w:val="PodpisZnak"/>
    <w:uiPriority w:val="99"/>
    <w:semiHidden/>
    <w:unhideWhenUsed/>
    <w:rsid w:val="007D7C7B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7D7C7B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7C7B"/>
    <w:pPr>
      <w:numPr>
        <w:ilvl w:val="1"/>
      </w:numPr>
      <w:spacing w:after="160"/>
    </w:pPr>
    <w:rPr>
      <w:rFonts w:asciiTheme="minorHAnsi" w:eastAsiaTheme="minorEastAsia" w:hAnsiTheme="minorHAnsi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7D7C7B"/>
    <w:rPr>
      <w:rFonts w:eastAsiaTheme="minorEastAsia"/>
      <w:color w:val="FFFFFF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7D7C7B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7D7C7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7D7C7B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7D7C7B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7D7C7B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7D7C7B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7D7C7B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7D7C7B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7D7C7B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7D7C7B"/>
    <w:pPr>
      <w:spacing w:after="100"/>
      <w:ind w:left="1520"/>
    </w:pPr>
  </w:style>
  <w:style w:type="table" w:styleId="rednialista1">
    <w:name w:val="Medium List 1"/>
    <w:basedOn w:val="Standardowy"/>
    <w:uiPriority w:val="65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7D7C7B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7D7C7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1">
    <w:name w:val="Table 3D effects 1"/>
    <w:basedOn w:val="Standardowy"/>
    <w:uiPriority w:val="99"/>
    <w:semiHidden/>
    <w:unhideWhenUsed/>
    <w:rsid w:val="007D7C7B"/>
    <w:pPr>
      <w:spacing w:before="120" w:after="120" w:line="240" w:lineRule="exact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7D7C7B"/>
    <w:pPr>
      <w:spacing w:before="120" w:after="120" w:line="240" w:lineRule="exact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7D7C7B"/>
    <w:pPr>
      <w:spacing w:before="120" w:after="120" w:line="240" w:lineRule="exac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7D7C7B"/>
    <w:pPr>
      <w:spacing w:before="120" w:after="120" w:line="240" w:lineRule="exact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fesjonalny">
    <w:name w:val="Table Professional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7D7C7B"/>
    <w:pPr>
      <w:spacing w:before="120" w:after="120" w:line="240" w:lineRule="exact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1">
    <w:name w:val="Table Grid 1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7D7C7B"/>
    <w:pPr>
      <w:spacing w:before="120" w:after="120" w:line="240" w:lineRule="exact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7D7C7B"/>
    <w:pPr>
      <w:spacing w:before="120" w:after="120" w:line="240" w:lineRule="exac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7D7C7B"/>
    <w:pPr>
      <w:spacing w:before="120" w:after="120" w:line="240" w:lineRule="exact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7D7C7B"/>
    <w:pPr>
      <w:spacing w:before="120" w:after="120" w:line="240" w:lineRule="exac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7D7C7B"/>
    <w:pPr>
      <w:spacing w:before="120" w:after="120" w:line="240" w:lineRule="exact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7D7C7B"/>
    <w:pPr>
      <w:spacing w:before="120" w:after="120" w:line="240" w:lineRule="exact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7D7C7B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7D7C7B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</w:rPr>
  </w:style>
  <w:style w:type="paragraph" w:styleId="Tekstmakra">
    <w:name w:val="macro"/>
    <w:link w:val="TekstmakraZnak"/>
    <w:uiPriority w:val="99"/>
    <w:semiHidden/>
    <w:unhideWhenUsed/>
    <w:rsid w:val="007D7C7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color w:val="FFFFFF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7D7C7B"/>
    <w:rPr>
      <w:rFonts w:ascii="Consolas" w:hAnsi="Consolas"/>
      <w:color w:val="FFFFFF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7D7C7B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7D7C7B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D7C7B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7D7C7B"/>
    <w:rPr>
      <w:rFonts w:ascii="Fira Sans" w:hAnsi="Fira Sans"/>
      <w:color w:val="FFFFFF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D7C7B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7D7C7B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7D7C7B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7D7C7B"/>
    <w:rPr>
      <w:rFonts w:ascii="Fira Sans" w:hAnsi="Fira Sans"/>
      <w:color w:val="FFFFFF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7D7C7B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7D7C7B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D7C7B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D7C7B"/>
    <w:rPr>
      <w:rFonts w:ascii="Fira Sans" w:hAnsi="Fira Sans"/>
      <w:color w:val="FFFFFF"/>
      <w:sz w:val="20"/>
      <w:szCs w:val="20"/>
    </w:rPr>
  </w:style>
  <w:style w:type="character" w:styleId="Tekstzastpczy">
    <w:name w:val="Placeholder Text"/>
    <w:basedOn w:val="Domylnaczcionkaakapitu"/>
    <w:uiPriority w:val="99"/>
    <w:semiHidden/>
    <w:rsid w:val="007D7C7B"/>
    <w:rPr>
      <w:color w:val="FFFFFF"/>
    </w:rPr>
  </w:style>
  <w:style w:type="paragraph" w:styleId="Tytu">
    <w:name w:val="Title"/>
    <w:basedOn w:val="Normalny"/>
    <w:next w:val="Normalny"/>
    <w:link w:val="TytuZnak"/>
    <w:uiPriority w:val="10"/>
    <w:qFormat/>
    <w:rsid w:val="007D7C7B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D7C7B"/>
    <w:rPr>
      <w:rFonts w:asciiTheme="majorHAnsi" w:eastAsiaTheme="majorEastAsia" w:hAnsiTheme="majorHAnsi" w:cstheme="majorBidi"/>
      <w:color w:val="FFFFFF"/>
      <w:spacing w:val="-10"/>
      <w:kern w:val="28"/>
      <w:sz w:val="56"/>
      <w:szCs w:val="56"/>
    </w:rPr>
  </w:style>
  <w:style w:type="character" w:styleId="Tytuksiki">
    <w:name w:val="Book Title"/>
    <w:basedOn w:val="Domylnaczcionkaakapitu"/>
    <w:uiPriority w:val="33"/>
    <w:qFormat/>
    <w:rsid w:val="007D7C7B"/>
    <w:rPr>
      <w:b/>
      <w:bCs/>
      <w:i/>
      <w:iCs/>
      <w:color w:val="FFFFFF"/>
      <w:spacing w:val="5"/>
    </w:rPr>
  </w:style>
  <w:style w:type="character" w:styleId="Uwydatnienie">
    <w:name w:val="Emphasis"/>
    <w:basedOn w:val="Domylnaczcionkaakapitu"/>
    <w:uiPriority w:val="20"/>
    <w:qFormat/>
    <w:rsid w:val="007D7C7B"/>
    <w:rPr>
      <w:i/>
      <w:iCs/>
      <w:color w:val="FFFFFF"/>
    </w:rPr>
  </w:style>
  <w:style w:type="character" w:styleId="UyteHipercze">
    <w:name w:val="FollowedHyperlink"/>
    <w:basedOn w:val="Domylnaczcionkaakapitu"/>
    <w:uiPriority w:val="99"/>
    <w:semiHidden/>
    <w:unhideWhenUsed/>
    <w:rsid w:val="007D7C7B"/>
    <w:rPr>
      <w:color w:val="FFFFFF"/>
      <w:u w:val="single"/>
    </w:rPr>
  </w:style>
  <w:style w:type="paragraph" w:styleId="Wcicienormalne">
    <w:name w:val="Normal Indent"/>
    <w:basedOn w:val="Normalny"/>
    <w:uiPriority w:val="99"/>
    <w:semiHidden/>
    <w:unhideWhenUsed/>
    <w:rsid w:val="007D7C7B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7D7C7B"/>
    <w:pPr>
      <w:spacing w:after="0"/>
      <w:ind w:left="190" w:hanging="190"/>
    </w:pPr>
  </w:style>
  <w:style w:type="character" w:styleId="Wyrnieniedelikatne">
    <w:name w:val="Subtle Emphasis"/>
    <w:basedOn w:val="Domylnaczcionkaakapitu"/>
    <w:uiPriority w:val="19"/>
    <w:qFormat/>
    <w:rsid w:val="007D7C7B"/>
    <w:rPr>
      <w:i/>
      <w:iCs/>
      <w:color w:val="FFFFFF"/>
    </w:rPr>
  </w:style>
  <w:style w:type="character" w:styleId="Wyrnienieintensywne">
    <w:name w:val="Intense Emphasis"/>
    <w:basedOn w:val="Domylnaczcionkaakapitu"/>
    <w:uiPriority w:val="21"/>
    <w:qFormat/>
    <w:rsid w:val="007D7C7B"/>
    <w:rPr>
      <w:i/>
      <w:iCs/>
      <w:color w:val="FFFFF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7D7C7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7D7C7B"/>
    <w:rPr>
      <w:rFonts w:ascii="Fira Sans" w:hAnsi="Fira Sans"/>
      <w:color w:val="FFFFFF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7D7C7B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7D7C7B"/>
    <w:rPr>
      <w:rFonts w:ascii="Fira Sans" w:hAnsi="Fira Sans"/>
      <w:color w:val="FFFFFF"/>
      <w:sz w:val="19"/>
    </w:rPr>
  </w:style>
  <w:style w:type="table" w:styleId="Zwykatabela1">
    <w:name w:val="Plain Table 1"/>
    <w:basedOn w:val="Standardowy"/>
    <w:uiPriority w:val="41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7D7C7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7D7C7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7D7C7B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7D7C7B"/>
    <w:rPr>
      <w:rFonts w:ascii="Consolas" w:hAnsi="Consolas"/>
      <w:color w:val="FFFFF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26" Type="http://schemas.openxmlformats.org/officeDocument/2006/relationships/image" Target="media/image11.png"/><Relationship Id="rId39" Type="http://schemas.openxmlformats.org/officeDocument/2006/relationships/hyperlink" Target="https://stat.gov.pl/metainformacje/slownik-pojec/pojecia-stosowane-w-statystyce-publicznej/2961,pojecie.html" TargetMode="External"/><Relationship Id="rId21" Type="http://schemas.openxmlformats.org/officeDocument/2006/relationships/hyperlink" Target="mailto:m.kaluski@stat.gov.pl" TargetMode="External"/><Relationship Id="rId34" Type="http://schemas.openxmlformats.org/officeDocument/2006/relationships/hyperlink" Target="https://www.linkedin.com/company/glownyurzadstatystyczny" TargetMode="External"/><Relationship Id="rId42" Type="http://schemas.openxmlformats.org/officeDocument/2006/relationships/footer" Target="foot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2.xml"/><Relationship Id="rId29" Type="http://schemas.openxmlformats.org/officeDocument/2006/relationships/image" Target="media/image13.png"/><Relationship Id="rId41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microsoft.com/office/2007/relationships/hdphoto" Target="media/hdphoto1.wdp"/><Relationship Id="rId32" Type="http://schemas.openxmlformats.org/officeDocument/2006/relationships/hyperlink" Target="https://www.youtube.com/channel/UC0wiQMElFgYszpAoYgTnXtg/featured" TargetMode="External"/><Relationship Id="rId37" Type="http://schemas.openxmlformats.org/officeDocument/2006/relationships/hyperlink" Target="https://obserwujmazowsze.stat.gov.pl/podmioty/maps-1.php" TargetMode="External"/><Relationship Id="rId40" Type="http://schemas.openxmlformats.org/officeDocument/2006/relationships/hyperlink" Target="https://stat.gov.pl/metainformacje/slownik-pojec/pojecia-stosowane-w-statystyce-publicznej/817,pojecie.html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0.png"/><Relationship Id="rId28" Type="http://schemas.openxmlformats.org/officeDocument/2006/relationships/image" Target="media/image12.png"/><Relationship Id="rId36" Type="http://schemas.openxmlformats.org/officeDocument/2006/relationships/hyperlink" Target="https://bip.stat.gov.pl/dzialalnosc-statystyki-publicznej/rejestr-regon/" TargetMode="Externa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31" Type="http://schemas.openxmlformats.org/officeDocument/2006/relationships/image" Target="media/image14.png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yperlink" Target="https://warszawa.stat.gov.pl/" TargetMode="External"/><Relationship Id="rId27" Type="http://schemas.openxmlformats.org/officeDocument/2006/relationships/hyperlink" Target="https://www.facebook.com/UrzadStatystycznywWarszawie" TargetMode="External"/><Relationship Id="rId30" Type="http://schemas.openxmlformats.org/officeDocument/2006/relationships/hyperlink" Target="https://www.instagram.com/gus_stat/" TargetMode="External"/><Relationship Id="rId35" Type="http://schemas.openxmlformats.org/officeDocument/2006/relationships/image" Target="media/image16.png"/><Relationship Id="rId43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5" Type="http://schemas.openxmlformats.org/officeDocument/2006/relationships/hyperlink" Target="https://twitter.com/Warszawa_STAT" TargetMode="External"/><Relationship Id="rId33" Type="http://schemas.openxmlformats.org/officeDocument/2006/relationships/image" Target="media/image15.png"/><Relationship Id="rId38" Type="http://schemas.openxmlformats.org/officeDocument/2006/relationships/hyperlink" Target="https://stat.gov.pl/metainformacje/slownik-pojec/pojecia-stosowane-w-statystyce-publicznej/814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3" ma:contentTypeDescription="Utwórz nowy dokument." ma:contentTypeScope="" ma:versionID="25de0ba1ad273dd82fa4662aa9cac7ff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95dec78da16e5819f1d492a663dcd834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  <xsd:element ref="ns2:Uwagi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  <xsd:element name="Uwagi" ma:index="10" nillable="true" ma:displayName="Uwagi" ma:internalName="Uwagi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8</Kolejno_x015b__x0107_>
    <Tematyka xmlns="b5698c14-9734-4c2e-b0a6-c0f0e0420a38">07 - Informacje sygnalne</Tematyka>
    <Uwagi xmlns="b5698c14-9734-4c2e-b0a6-c0f0e0420a38">Zmieniono informacje na stronie redakcyjnej</Uwagi>
  </documentManagement>
</p:properties>
</file>

<file path=customXml/itemProps1.xml><?xml version="1.0" encoding="utf-8"?>
<ds:datastoreItem xmlns:ds="http://schemas.openxmlformats.org/officeDocument/2006/customXml" ds:itemID="{3A6EC9C9-20E2-4809-B176-9C180DFFED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A295B7-8F77-458E-AC7A-409D121D60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1811</Words>
  <Characters>10869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Bzymek Magdalena</cp:lastModifiedBy>
  <cp:revision>4</cp:revision>
  <cp:lastPrinted>2026-02-16T12:42:00Z</cp:lastPrinted>
  <dcterms:created xsi:type="dcterms:W3CDTF">2026-02-20T06:28:00Z</dcterms:created>
  <dcterms:modified xsi:type="dcterms:W3CDTF">2026-02-20T09:54:00Z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