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CE398A" w:rsidRDefault="00005A4A" w:rsidP="00F049AB">
      <w:pPr>
        <w:pStyle w:val="Tytuinfomacjisygnalnej"/>
      </w:pPr>
      <w:r w:rsidRPr="002B5E73">
        <w:rPr>
          <w:noProof/>
          <w:color w:val="001D77"/>
          <w:spacing w:val="-6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514475"/>
                <wp:effectExtent l="0" t="0" r="0" b="9525"/>
                <wp:wrapSquare wrapText="bothSides"/>
                <wp:docPr id="6" name="Pole tekstowe 2" descr="102,9 – Dynamika przeciętnego zatrudnienia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144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A586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D4320">
                              <w:rPr>
                                <w:rStyle w:val="IkonawskanikaZnak"/>
                                <w:sz w:val="76"/>
                              </w:rPr>
                              <w:sym w:font="Wingdings" w:char="F0F1"/>
                            </w:r>
                            <w:r w:rsidRPr="005A586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602F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102,9</w:t>
                            </w:r>
                          </w:p>
                          <w:p w:rsidR="005C0CAC" w:rsidRPr="005A586A" w:rsidRDefault="00E746BB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Dynamika </w:t>
                            </w:r>
                            <w:r w:rsidR="00A602F5">
                              <w:t>przeciętnego zatrudnienia</w:t>
                            </w:r>
                            <w:r>
                              <w:t xml:space="preserve"> </w:t>
                            </w:r>
                            <w:r w:rsidR="005A586A" w:rsidRPr="005A586A"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02,9 – Dynamika przeciętnego zatrudnienia rok do roku" style="position:absolute;margin-left:0;margin-top:59.6pt;width:169.5pt;height:119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" fillcolor="#001d77" stroked="f">
                <v:stroke joinstyle="miter"/>
                <v:textbox>
                  <w:txbxContent>
                    <w:p w:rsidR="005C0CAC" w:rsidRPr="005A586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7D4320">
                        <w:rPr>
                          <w:rStyle w:val="IkonawskanikaZnak"/>
                          <w:sz w:val="76"/>
                        </w:rPr>
                        <w:sym w:font="Wingdings" w:char="F0F1"/>
                      </w:r>
                      <w:r w:rsidRPr="005A586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A602F5">
                        <w:rPr>
                          <w:rStyle w:val="WartowskanikaZnak"/>
                          <w:sz w:val="72"/>
                          <w:szCs w:val="72"/>
                        </w:rPr>
                        <w:t>102,9</w:t>
                      </w:r>
                    </w:p>
                    <w:p w:rsidR="005C0CAC" w:rsidRPr="005A586A" w:rsidRDefault="00E746BB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Dynamika </w:t>
                      </w:r>
                      <w:r w:rsidR="00A602F5">
                        <w:t>przeciętnego zatrudnienia</w:t>
                      </w:r>
                      <w:r>
                        <w:t xml:space="preserve"> </w:t>
                      </w:r>
                      <w:r w:rsidR="005A586A" w:rsidRPr="005A586A"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>
        <w:t xml:space="preserve">Statystyka Warszawy    Nr </w:t>
      </w:r>
      <w:r w:rsidR="00A22197">
        <w:t>1</w:t>
      </w:r>
      <w:r w:rsidR="00FA6716">
        <w:t>1</w:t>
      </w:r>
      <w:r w:rsidR="00EA78FB" w:rsidRPr="00CE398A">
        <w:t>/2022</w:t>
      </w:r>
      <w:r w:rsidR="00364AF9" w:rsidRPr="00CE398A">
        <w:rPr>
          <w:sz w:val="32"/>
        </w:rPr>
        <w:tab/>
      </w:r>
    </w:p>
    <w:p w:rsidR="00DE58F1" w:rsidRPr="002B5E73" w:rsidRDefault="00283AF4" w:rsidP="00F049AB">
      <w:pPr>
        <w:pStyle w:val="Lead"/>
        <w:rPr>
          <w:rFonts w:eastAsia="Times New Roman" w:cs="Times New Roman"/>
          <w:bCs/>
          <w:noProof w:val="0"/>
          <w:spacing w:val="-6"/>
        </w:rPr>
      </w:pPr>
      <w:r>
        <w:rPr>
          <w:spacing w:val="-6"/>
        </w:rPr>
        <w:t xml:space="preserve">W </w:t>
      </w:r>
      <w:r w:rsidR="00F54D94">
        <w:rPr>
          <w:spacing w:val="-6"/>
        </w:rPr>
        <w:t>listopadzie</w:t>
      </w:r>
      <w:r w:rsidR="00EA78FB" w:rsidRPr="002B5E73">
        <w:rPr>
          <w:spacing w:val="-6"/>
        </w:rPr>
        <w:t xml:space="preserve"> 202</w:t>
      </w:r>
      <w:r w:rsidR="005A586A" w:rsidRPr="002B5E73">
        <w:rPr>
          <w:spacing w:val="-6"/>
        </w:rPr>
        <w:t>2</w:t>
      </w:r>
      <w:r w:rsidR="00EA78FB" w:rsidRPr="002B5E73">
        <w:rPr>
          <w:spacing w:val="-6"/>
        </w:rPr>
        <w:t xml:space="preserve"> r. odnotowano wzrost przecię</w:t>
      </w:r>
      <w:r w:rsidR="00896CC4">
        <w:rPr>
          <w:spacing w:val="-6"/>
        </w:rPr>
        <w:t>-</w:t>
      </w:r>
      <w:r w:rsidR="00EA78FB" w:rsidRPr="002B5E73">
        <w:rPr>
          <w:spacing w:val="-6"/>
        </w:rPr>
        <w:t xml:space="preserve">tnego zatrudnienia oraz </w:t>
      </w:r>
      <w:r w:rsidR="00EA78FB" w:rsidRPr="00711320">
        <w:rPr>
          <w:spacing w:val="-6"/>
        </w:rPr>
        <w:t>spad</w:t>
      </w:r>
      <w:r w:rsidR="005A586A" w:rsidRPr="00711320">
        <w:rPr>
          <w:spacing w:val="-6"/>
        </w:rPr>
        <w:t>ek liczby bezrobotnych</w:t>
      </w:r>
      <w:r w:rsidR="005A586A" w:rsidRPr="002B5E73">
        <w:rPr>
          <w:spacing w:val="-6"/>
        </w:rPr>
        <w:t xml:space="preserve"> </w:t>
      </w:r>
      <w:r w:rsidR="00896CC4">
        <w:rPr>
          <w:spacing w:val="-6"/>
        </w:rPr>
        <w:br/>
      </w:r>
      <w:r w:rsidR="005A586A" w:rsidRPr="002B5E73">
        <w:rPr>
          <w:spacing w:val="-6"/>
        </w:rPr>
        <w:t>w stosun</w:t>
      </w:r>
      <w:r w:rsidR="00EA78FB" w:rsidRPr="002B5E73">
        <w:rPr>
          <w:spacing w:val="-6"/>
        </w:rPr>
        <w:t xml:space="preserve">ku do analogicznego okresu ubiegłego roku. </w:t>
      </w:r>
      <w:r w:rsidR="00896CC4">
        <w:rPr>
          <w:spacing w:val="-6"/>
        </w:rPr>
        <w:t>P</w:t>
      </w:r>
      <w:r w:rsidR="00EA78FB" w:rsidRPr="004903F4">
        <w:rPr>
          <w:spacing w:val="-6"/>
        </w:rPr>
        <w:t>rodukcj</w:t>
      </w:r>
      <w:r w:rsidR="002C56B2" w:rsidRPr="004903F4">
        <w:rPr>
          <w:spacing w:val="-6"/>
        </w:rPr>
        <w:t>a</w:t>
      </w:r>
      <w:r w:rsidR="00EA78FB" w:rsidRPr="004903F4">
        <w:rPr>
          <w:spacing w:val="-6"/>
        </w:rPr>
        <w:t xml:space="preserve"> sprzedan</w:t>
      </w:r>
      <w:r w:rsidR="002C56B2" w:rsidRPr="004903F4">
        <w:rPr>
          <w:spacing w:val="-6"/>
        </w:rPr>
        <w:t>a</w:t>
      </w:r>
      <w:r w:rsidR="00EA78FB" w:rsidRPr="004903F4">
        <w:rPr>
          <w:spacing w:val="-6"/>
        </w:rPr>
        <w:t xml:space="preserve"> przemysłu </w:t>
      </w:r>
      <w:r w:rsidR="008C6FDC">
        <w:rPr>
          <w:spacing w:val="-6"/>
        </w:rPr>
        <w:t xml:space="preserve">oraz </w:t>
      </w:r>
      <w:r w:rsidR="008C6FDC" w:rsidRPr="004903F4">
        <w:rPr>
          <w:spacing w:val="-6"/>
        </w:rPr>
        <w:t xml:space="preserve">produkcja budowlano-montażowa </w:t>
      </w:r>
      <w:r w:rsidR="002C56B2" w:rsidRPr="004903F4">
        <w:rPr>
          <w:spacing w:val="-6"/>
        </w:rPr>
        <w:t>był</w:t>
      </w:r>
      <w:r w:rsidR="008C6FDC">
        <w:rPr>
          <w:spacing w:val="-6"/>
        </w:rPr>
        <w:t>y</w:t>
      </w:r>
      <w:r w:rsidR="002C56B2" w:rsidRPr="004903F4">
        <w:rPr>
          <w:spacing w:val="-6"/>
        </w:rPr>
        <w:t xml:space="preserve"> </w:t>
      </w:r>
      <w:r w:rsidR="008C6FDC">
        <w:rPr>
          <w:spacing w:val="-6"/>
        </w:rPr>
        <w:t>ni</w:t>
      </w:r>
      <w:r w:rsidR="002C56B2" w:rsidRPr="004903F4">
        <w:rPr>
          <w:spacing w:val="-6"/>
        </w:rPr>
        <w:t>ższ</w:t>
      </w:r>
      <w:r w:rsidR="008C6FDC">
        <w:rPr>
          <w:spacing w:val="-6"/>
        </w:rPr>
        <w:t>e</w:t>
      </w:r>
      <w:r w:rsidR="002C56B2" w:rsidRPr="004903F4">
        <w:rPr>
          <w:spacing w:val="-6"/>
        </w:rPr>
        <w:t xml:space="preserve"> niż rok wcześniej</w:t>
      </w:r>
      <w:r w:rsidR="00EA78FB" w:rsidRPr="004903F4">
        <w:rPr>
          <w:spacing w:val="-6"/>
        </w:rPr>
        <w:t xml:space="preserve">. </w:t>
      </w:r>
      <w:r w:rsidR="002C56B2" w:rsidRPr="004903F4">
        <w:rPr>
          <w:spacing w:val="-6"/>
        </w:rPr>
        <w:t xml:space="preserve">Wzrost </w:t>
      </w:r>
      <w:r w:rsidR="003F592B" w:rsidRPr="004903F4">
        <w:rPr>
          <w:spacing w:val="-6"/>
        </w:rPr>
        <w:t xml:space="preserve">w stosunku </w:t>
      </w:r>
      <w:r w:rsidR="002C56B2" w:rsidRPr="004903F4">
        <w:rPr>
          <w:spacing w:val="-6"/>
        </w:rPr>
        <w:t xml:space="preserve">do </w:t>
      </w:r>
      <w:r w:rsidR="00896CC4">
        <w:rPr>
          <w:spacing w:val="-6"/>
        </w:rPr>
        <w:t>października</w:t>
      </w:r>
      <w:r w:rsidR="00233886" w:rsidRPr="004903F4">
        <w:rPr>
          <w:spacing w:val="-6"/>
        </w:rPr>
        <w:t xml:space="preserve"> ubiegłego roku odnotowano w </w:t>
      </w:r>
      <w:r w:rsidR="005A586A" w:rsidRPr="004903F4">
        <w:rPr>
          <w:spacing w:val="-6"/>
        </w:rPr>
        <w:t>sprzedaż</w:t>
      </w:r>
      <w:r w:rsidR="00233886" w:rsidRPr="004903F4">
        <w:rPr>
          <w:spacing w:val="-6"/>
        </w:rPr>
        <w:t>y</w:t>
      </w:r>
      <w:r w:rsidR="005A586A" w:rsidRPr="004903F4">
        <w:rPr>
          <w:spacing w:val="-6"/>
        </w:rPr>
        <w:t xml:space="preserve"> </w:t>
      </w:r>
      <w:r w:rsidR="00EA78FB" w:rsidRPr="004903F4">
        <w:rPr>
          <w:spacing w:val="-6"/>
        </w:rPr>
        <w:t>detaliczn</w:t>
      </w:r>
      <w:r w:rsidR="00233886" w:rsidRPr="004903F4">
        <w:rPr>
          <w:spacing w:val="-6"/>
        </w:rPr>
        <w:t>ej</w:t>
      </w:r>
      <w:r w:rsidR="00EA78FB" w:rsidRPr="004903F4">
        <w:rPr>
          <w:spacing w:val="-6"/>
        </w:rPr>
        <w:t xml:space="preserve"> </w:t>
      </w:r>
      <w:r w:rsidR="005A586A" w:rsidRPr="004903F4">
        <w:rPr>
          <w:spacing w:val="-6"/>
        </w:rPr>
        <w:t>i</w:t>
      </w:r>
      <w:r w:rsidR="00EA78FB" w:rsidRPr="004903F4">
        <w:rPr>
          <w:spacing w:val="-6"/>
        </w:rPr>
        <w:t xml:space="preserve"> hurtow</w:t>
      </w:r>
      <w:r w:rsidR="00233886" w:rsidRPr="004903F4">
        <w:rPr>
          <w:spacing w:val="-6"/>
        </w:rPr>
        <w:t>ej</w:t>
      </w:r>
      <w:r w:rsidR="00EA78FB" w:rsidRPr="004903F4">
        <w:rPr>
          <w:spacing w:val="-6"/>
        </w:rPr>
        <w:t>.</w:t>
      </w:r>
      <w:r w:rsidR="00EA78FB" w:rsidRPr="002B5E73">
        <w:rPr>
          <w:spacing w:val="-6"/>
        </w:rPr>
        <w:t xml:space="preserve"> </w:t>
      </w:r>
      <w:r w:rsidR="00A602F5">
        <w:rPr>
          <w:spacing w:val="-6"/>
        </w:rPr>
        <w:t>Listopad</w:t>
      </w:r>
      <w:r w:rsidR="009F2EB0" w:rsidRPr="002B5E73">
        <w:rPr>
          <w:spacing w:val="-6"/>
        </w:rPr>
        <w:t xml:space="preserve"> </w:t>
      </w:r>
      <w:r w:rsidR="002B5E73" w:rsidRPr="002B5E73">
        <w:rPr>
          <w:spacing w:val="-6"/>
        </w:rPr>
        <w:t xml:space="preserve">br. </w:t>
      </w:r>
      <w:r w:rsidR="00EA78FB" w:rsidRPr="002B5E73">
        <w:rPr>
          <w:spacing w:val="-6"/>
        </w:rPr>
        <w:t xml:space="preserve">charakteryzował się </w:t>
      </w:r>
      <w:r w:rsidR="00A602F5">
        <w:rPr>
          <w:spacing w:val="-6"/>
        </w:rPr>
        <w:t>ni</w:t>
      </w:r>
      <w:r w:rsidR="004566FF">
        <w:rPr>
          <w:spacing w:val="-6"/>
        </w:rPr>
        <w:t>ższą</w:t>
      </w:r>
      <w:r w:rsidR="002C09DD" w:rsidRPr="002B5E73">
        <w:rPr>
          <w:spacing w:val="-6"/>
        </w:rPr>
        <w:t xml:space="preserve"> niż rok wcześniej liczbą miesz</w:t>
      </w:r>
      <w:r w:rsidR="00EA78FB" w:rsidRPr="002B5E73">
        <w:rPr>
          <w:spacing w:val="-6"/>
        </w:rPr>
        <w:t>kań oddanych do użytko</w:t>
      </w:r>
      <w:r w:rsidR="00AE123A">
        <w:rPr>
          <w:spacing w:val="-6"/>
        </w:rPr>
        <w:t>wania,</w:t>
      </w:r>
      <w:r w:rsidR="003421EB" w:rsidRPr="002B5E73">
        <w:rPr>
          <w:spacing w:val="-6"/>
        </w:rPr>
        <w:t xml:space="preserve"> </w:t>
      </w:r>
      <w:r w:rsidR="0030682E">
        <w:rPr>
          <w:spacing w:val="-6"/>
        </w:rPr>
        <w:t>rozpoczęt</w:t>
      </w:r>
      <w:r w:rsidR="004566FF">
        <w:rPr>
          <w:spacing w:val="-6"/>
        </w:rPr>
        <w:t>ych budów</w:t>
      </w:r>
      <w:r w:rsidR="00AC25C9">
        <w:rPr>
          <w:spacing w:val="-6"/>
        </w:rPr>
        <w:t xml:space="preserve"> oraz wydanych pozwoleń</w:t>
      </w:r>
      <w:r w:rsidR="004566FF">
        <w:rPr>
          <w:spacing w:val="-6"/>
        </w:rPr>
        <w:t>.</w:t>
      </w:r>
    </w:p>
    <w:p w:rsidR="00E95B8E" w:rsidRDefault="000647A9" w:rsidP="001E18F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5276850</wp:posOffset>
                </wp:positionH>
                <wp:positionV relativeFrom="paragraph">
                  <wp:posOffset>166370</wp:posOffset>
                </wp:positionV>
                <wp:extent cx="1743075" cy="1009650"/>
                <wp:effectExtent l="0" t="0" r="0" b="0"/>
                <wp:wrapTight wrapText="bothSides">
                  <wp:wrapPolygon edited="0">
                    <wp:start x="708" y="0"/>
                    <wp:lineTo x="708" y="21192"/>
                    <wp:lineTo x="20774" y="21192"/>
                    <wp:lineTo x="20774" y="0"/>
                    <wp:lineTo x="708" y="0"/>
                  </wp:wrapPolygon>
                </wp:wrapTight>
                <wp:docPr id="2" name="Pole tekstowe 2" descr="Przeciętne zatrudnienie w sektorze przedsiębiorstw w listopadzie 2022 r. było o 2,9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C7CD3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C7CD3">
                              <w:t xml:space="preserve">Przeciętne zatrudnienie </w:t>
                            </w:r>
                            <w:r w:rsidR="009F3716">
                              <w:br/>
                            </w:r>
                            <w:r w:rsidRPr="00DC7CD3">
                              <w:t xml:space="preserve">w sektorze przedsiębiorstw </w:t>
                            </w:r>
                            <w:r w:rsidR="009F3716">
                              <w:br/>
                            </w:r>
                            <w:r w:rsidR="00042622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FA6716">
                              <w:rPr>
                                <w:spacing w:val="-2"/>
                              </w:rPr>
                              <w:t>listopadzie</w:t>
                            </w:r>
                            <w:r w:rsidRPr="00E3790D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9F3716" w:rsidRPr="00E3790D">
                              <w:rPr>
                                <w:spacing w:val="-2"/>
                              </w:rPr>
                              <w:t>2</w:t>
                            </w:r>
                            <w:r w:rsidRPr="00E3790D">
                              <w:rPr>
                                <w:spacing w:val="-2"/>
                              </w:rPr>
                              <w:t xml:space="preserve"> r. było </w:t>
                            </w:r>
                            <w:r w:rsidR="00283AF4">
                              <w:rPr>
                                <w:spacing w:val="-2"/>
                              </w:rPr>
                              <w:br/>
                            </w:r>
                            <w:r w:rsidRPr="00E3790D">
                              <w:rPr>
                                <w:spacing w:val="-2"/>
                              </w:rPr>
                              <w:t xml:space="preserve">o </w:t>
                            </w:r>
                            <w:r w:rsidR="00FA6716">
                              <w:rPr>
                                <w:spacing w:val="-2"/>
                              </w:rPr>
                              <w:t>2,9</w:t>
                            </w:r>
                            <w:r w:rsidRPr="00E3790D">
                              <w:rPr>
                                <w:spacing w:val="-2"/>
                              </w:rPr>
                              <w:t>%</w:t>
                            </w:r>
                            <w:r w:rsidRPr="00DC7CD3">
                              <w:t xml:space="preserve">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listopadzie 2022 r. było o 2,9% większe niż przed rokiem" style="position:absolute;margin-left:415.5pt;margin-top:13.1pt;width:137.25pt;height:79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" filled="f" stroked="f">
                <v:textbox>
                  <w:txbxContent>
                    <w:p w:rsidR="00D616D2" w:rsidRPr="00DC7CD3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C7CD3">
                        <w:t xml:space="preserve">Przeciętne zatrudnienie </w:t>
                      </w:r>
                      <w:r w:rsidR="009F3716">
                        <w:br/>
                      </w:r>
                      <w:r w:rsidRPr="00DC7CD3">
                        <w:t xml:space="preserve">w sektorze przedsiębiorstw </w:t>
                      </w:r>
                      <w:r w:rsidR="009F3716">
                        <w:br/>
                      </w:r>
                      <w:r w:rsidR="00042622">
                        <w:rPr>
                          <w:spacing w:val="-2"/>
                        </w:rPr>
                        <w:t xml:space="preserve">w </w:t>
                      </w:r>
                      <w:r w:rsidR="00FA6716">
                        <w:rPr>
                          <w:spacing w:val="-2"/>
                        </w:rPr>
                        <w:t>listopadzie</w:t>
                      </w:r>
                      <w:r w:rsidRPr="00E3790D">
                        <w:rPr>
                          <w:spacing w:val="-2"/>
                        </w:rPr>
                        <w:t xml:space="preserve"> 202</w:t>
                      </w:r>
                      <w:r w:rsidR="009F3716" w:rsidRPr="00E3790D">
                        <w:rPr>
                          <w:spacing w:val="-2"/>
                        </w:rPr>
                        <w:t>2</w:t>
                      </w:r>
                      <w:r w:rsidRPr="00E3790D">
                        <w:rPr>
                          <w:spacing w:val="-2"/>
                        </w:rPr>
                        <w:t xml:space="preserve"> r. było </w:t>
                      </w:r>
                      <w:r w:rsidR="00283AF4">
                        <w:rPr>
                          <w:spacing w:val="-2"/>
                        </w:rPr>
                        <w:br/>
                      </w:r>
                      <w:r w:rsidRPr="00E3790D">
                        <w:rPr>
                          <w:spacing w:val="-2"/>
                        </w:rPr>
                        <w:t xml:space="preserve">o </w:t>
                      </w:r>
                      <w:r w:rsidR="00FA6716">
                        <w:rPr>
                          <w:spacing w:val="-2"/>
                        </w:rPr>
                        <w:t>2,9</w:t>
                      </w:r>
                      <w:r w:rsidRPr="00E3790D">
                        <w:rPr>
                          <w:spacing w:val="-2"/>
                        </w:rPr>
                        <w:t>%</w:t>
                      </w:r>
                      <w:r w:rsidRPr="00DC7CD3">
                        <w:t xml:space="preserve">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DC7CD3">
        <w:rPr>
          <w:rFonts w:ascii="Fira Sans" w:hAnsi="Fira Sans"/>
          <w:b/>
          <w:szCs w:val="19"/>
        </w:rPr>
        <w:t>Przeciętne zatrudnienie</w:t>
      </w:r>
    </w:p>
    <w:p w:rsidR="00A22197" w:rsidRPr="00A22197" w:rsidRDefault="00D92F4B" w:rsidP="00A22197">
      <w:pPr>
        <w:spacing w:line="288" w:lineRule="auto"/>
        <w:rPr>
          <w:spacing w:val="-2"/>
          <w:lang w:eastAsia="pl-PL"/>
        </w:rPr>
      </w:pPr>
      <w:r w:rsidRPr="00D92F4B">
        <w:rPr>
          <w:spacing w:val="-2"/>
          <w:lang w:eastAsia="pl-PL"/>
        </w:rPr>
        <w:t>Przeciętne zatrudnienie w sektorze przedsiębiorstw w listopadzie 2022 r. wyniosło 1124,4 tys. osób i było o 3,0 tys. osób, tj. o 0,3% większe niż w październiku 2022 r. oraz o 31,6 tys. osób, tj. o 2,9% większe niż w listopadzie 2021 r.</w:t>
      </w:r>
    </w:p>
    <w:p w:rsidR="00A22197" w:rsidRPr="00A22197" w:rsidRDefault="00D92F4B" w:rsidP="00A22197">
      <w:pPr>
        <w:spacing w:line="288" w:lineRule="auto"/>
        <w:rPr>
          <w:spacing w:val="-2"/>
          <w:lang w:eastAsia="pl-PL"/>
        </w:rPr>
      </w:pPr>
      <w:r w:rsidRPr="00D92F4B">
        <w:rPr>
          <w:spacing w:val="-2"/>
          <w:lang w:eastAsia="pl-PL"/>
        </w:rPr>
        <w:t xml:space="preserve">W porównaniu z październikiem 2022 r. wzrost przeciętnego zatrudnienia odnotowano w sekcjach: administrowanie i działalność wspierająca (o 1,7%), zakwaterowanie i gastronomia </w:t>
      </w:r>
      <w:r w:rsidR="00FA6716">
        <w:rPr>
          <w:spacing w:val="-2"/>
          <w:lang w:eastAsia="pl-PL"/>
        </w:rPr>
        <w:br/>
      </w:r>
      <w:r w:rsidRPr="00D92F4B">
        <w:rPr>
          <w:spacing w:val="-2"/>
          <w:lang w:eastAsia="pl-PL"/>
        </w:rPr>
        <w:t xml:space="preserve">(o 0,8%), obsługa rynku nieruchomości (o 0,6%), działalność profesjonalna, naukowa i techniczna </w:t>
      </w:r>
      <w:r w:rsidR="00FA6716">
        <w:rPr>
          <w:spacing w:val="-2"/>
          <w:lang w:eastAsia="pl-PL"/>
        </w:rPr>
        <w:t>oraz</w:t>
      </w:r>
      <w:r w:rsidRPr="00D92F4B">
        <w:rPr>
          <w:spacing w:val="-2"/>
          <w:lang w:eastAsia="pl-PL"/>
        </w:rPr>
        <w:t xml:space="preserve"> transport i gospodarka magazynowa (</w:t>
      </w:r>
      <w:r w:rsidR="00FA6716">
        <w:rPr>
          <w:spacing w:val="-2"/>
          <w:lang w:eastAsia="pl-PL"/>
        </w:rPr>
        <w:t>p</w:t>
      </w:r>
      <w:r w:rsidRPr="00D92F4B">
        <w:rPr>
          <w:spacing w:val="-2"/>
          <w:lang w:eastAsia="pl-PL"/>
        </w:rPr>
        <w:t>o 0,4%).</w:t>
      </w:r>
    </w:p>
    <w:p w:rsidR="001A717C" w:rsidRPr="00E3790D" w:rsidRDefault="00D92F4B" w:rsidP="00A22197">
      <w:pPr>
        <w:spacing w:line="288" w:lineRule="auto"/>
        <w:rPr>
          <w:spacing w:val="-2"/>
          <w:lang w:eastAsia="pl-PL"/>
        </w:rPr>
      </w:pPr>
      <w:r w:rsidRPr="00D92F4B">
        <w:rPr>
          <w:spacing w:val="-2"/>
          <w:lang w:eastAsia="pl-PL"/>
        </w:rPr>
        <w:t>Natomiast spadek przeciętnego zatrudnienia wystąpił w sekcjach: przemysł (o 0,3%), budownictwo (o 0,2%), handel; naprawa pojazdów samochodowych (o 0,1%).</w:t>
      </w:r>
    </w:p>
    <w:p w:rsidR="000A36CE" w:rsidRPr="00215211" w:rsidRDefault="000A36CE" w:rsidP="001E18FE">
      <w:pPr>
        <w:pStyle w:val="Tytuwykresu0"/>
        <w:spacing w:line="240" w:lineRule="auto"/>
        <w:rPr>
          <w:rFonts w:ascii="Fira Sans" w:hAnsi="Fira Sans"/>
        </w:rPr>
      </w:pPr>
      <w:r w:rsidRPr="00215211">
        <w:rPr>
          <w:rFonts w:ascii="Fira Sans" w:hAnsi="Fira Sans"/>
        </w:rPr>
        <w:t xml:space="preserve">Wykres 1. Struktura przeciętnego zatrudnienia według sekcji PKD w </w:t>
      </w:r>
      <w:r w:rsidR="00FA6716">
        <w:rPr>
          <w:rFonts w:ascii="Fira Sans" w:hAnsi="Fira Sans"/>
        </w:rPr>
        <w:t>listopadzie</w:t>
      </w:r>
      <w:r w:rsidR="007863C0">
        <w:rPr>
          <w:rFonts w:ascii="Fira Sans" w:hAnsi="Fira Sans"/>
        </w:rPr>
        <w:t xml:space="preserve"> </w:t>
      </w:r>
      <w:r w:rsidRPr="00215211">
        <w:rPr>
          <w:rFonts w:ascii="Fira Sans" w:hAnsi="Fira Sans"/>
        </w:rPr>
        <w:t>202</w:t>
      </w:r>
      <w:r w:rsidR="00CA337A" w:rsidRPr="00215211">
        <w:rPr>
          <w:rFonts w:ascii="Fira Sans" w:hAnsi="Fira Sans"/>
        </w:rPr>
        <w:t>2</w:t>
      </w:r>
      <w:r w:rsidRPr="00215211">
        <w:rPr>
          <w:rFonts w:ascii="Fira Sans" w:hAnsi="Fira Sans"/>
        </w:rPr>
        <w:t xml:space="preserve"> r.</w:t>
      </w:r>
    </w:p>
    <w:p w:rsidR="001A717C" w:rsidRDefault="002B5A81" w:rsidP="001A717C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B5A81"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>
            <wp:extent cx="4324350" cy="2943225"/>
            <wp:effectExtent l="0" t="0" r="0" b="9525"/>
            <wp:docPr id="5" name="Obraz 5" descr="Na wykresie słupkowym przedstawiono strukturę przeciętnego zatrudnienia według sekcji PKD w listopadzie 2022 roku. Dane do wykresu dostępne są w załączonym pliku Excel." title="Wykres 1. Struktura przeciętnego zatrudnienia według sekcji PKD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11\wykresy\wykres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97" w:rsidRPr="00283AF4" w:rsidRDefault="00D92F4B" w:rsidP="00283AF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92F4B">
        <w:rPr>
          <w:rFonts w:eastAsia="Times New Roman" w:cs="Times New Roman"/>
          <w:szCs w:val="19"/>
          <w:lang w:eastAsia="pl-PL"/>
        </w:rPr>
        <w:t xml:space="preserve">W stosunku do listopada 2021 r. wzrost przeciętnego zatrudnienia odnotowano w sekcjach: zakwaterowanie i gastronomia (o 8,9%), informacja i komunikacja (o 7,7%), działalność profesjonalna, naukowa i techniczna (o 7,3%), budownictwo </w:t>
      </w:r>
      <w:r w:rsidR="00FA6716">
        <w:rPr>
          <w:rFonts w:eastAsia="Times New Roman" w:cs="Times New Roman"/>
          <w:szCs w:val="19"/>
          <w:lang w:eastAsia="pl-PL"/>
        </w:rPr>
        <w:t>oraz</w:t>
      </w:r>
      <w:r w:rsidRPr="00D92F4B">
        <w:rPr>
          <w:rFonts w:eastAsia="Times New Roman" w:cs="Times New Roman"/>
          <w:szCs w:val="19"/>
          <w:lang w:eastAsia="pl-PL"/>
        </w:rPr>
        <w:t xml:space="preserve"> handel; naprawa pojazdów samochodowych (</w:t>
      </w:r>
      <w:r w:rsidR="00FA6716">
        <w:rPr>
          <w:rFonts w:eastAsia="Times New Roman" w:cs="Times New Roman"/>
          <w:szCs w:val="19"/>
          <w:lang w:eastAsia="pl-PL"/>
        </w:rPr>
        <w:t>p</w:t>
      </w:r>
      <w:r w:rsidRPr="00D92F4B">
        <w:rPr>
          <w:rFonts w:eastAsia="Times New Roman" w:cs="Times New Roman"/>
          <w:szCs w:val="19"/>
          <w:lang w:eastAsia="pl-PL"/>
        </w:rPr>
        <w:t>o 2,5%), administrowanie i działalność wspierająca (o 1,3%), transport i gospodarka magazynowa (o 0,9%), przemysł (o 0,7%).</w:t>
      </w:r>
    </w:p>
    <w:p w:rsidR="00CA337A" w:rsidRDefault="00D92F4B" w:rsidP="00A22197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92F4B">
        <w:rPr>
          <w:rFonts w:eastAsia="Times New Roman" w:cs="Times New Roman"/>
          <w:spacing w:val="-6"/>
          <w:szCs w:val="19"/>
          <w:lang w:eastAsia="pl-PL"/>
        </w:rPr>
        <w:t>Spadek przeciętnego zatrudnienia wystąpił w sekcji obsługa rynku nieruchomości (o 1,4%).</w:t>
      </w:r>
    </w:p>
    <w:p w:rsidR="00DA331D" w:rsidRPr="000A36CE" w:rsidRDefault="000A36CE" w:rsidP="00676713">
      <w:pPr>
        <w:pStyle w:val="Nagwek1"/>
        <w:rPr>
          <w:rFonts w:ascii="Fira Sans" w:hAnsi="Fira Sans"/>
          <w:b/>
          <w:szCs w:val="19"/>
        </w:rPr>
      </w:pPr>
      <w:r w:rsidRPr="00461CC6">
        <w:rPr>
          <w:rFonts w:ascii="Fira Sans" w:hAnsi="Fira Sans"/>
          <w:b/>
        </w:rPr>
        <w:lastRenderedPageBreak/>
        <w:t>Bezrobocie</w:t>
      </w:r>
      <w:r w:rsidRPr="000A36CE">
        <w:t xml:space="preserve"> </w:t>
      </w:r>
      <w:r w:rsidRPr="00461CC6">
        <w:rPr>
          <w:rFonts w:ascii="Fira Sans" w:hAnsi="Fira Sans"/>
          <w:b/>
        </w:rPr>
        <w:t>rejestrowane</w:t>
      </w:r>
    </w:p>
    <w:p w:rsidR="00076F9D" w:rsidRPr="009D45AA" w:rsidRDefault="009245C6" w:rsidP="000443E6">
      <w:pPr>
        <w:spacing w:line="288" w:lineRule="auto"/>
        <w:rPr>
          <w:noProof/>
          <w:spacing w:val="-4"/>
          <w:shd w:val="clear" w:color="auto" w:fill="FFFFFF"/>
          <w:lang w:eastAsia="pl-PL"/>
        </w:rPr>
      </w:pPr>
      <w:r w:rsidRPr="009D45AA">
        <w:rPr>
          <w:noProof/>
          <w:spacing w:val="-4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5276850</wp:posOffset>
                </wp:positionH>
                <wp:positionV relativeFrom="paragraph">
                  <wp:posOffset>356870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3" name="Pole tekstowe 3" descr="W końcu listopada 2022 r. liczba zarejestrowanych bezrobotnych osób była o 15,7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0A42BD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D47641">
                              <w:t xml:space="preserve">W końcu </w:t>
                            </w:r>
                            <w:r w:rsidR="001740AB">
                              <w:t>listopada</w:t>
                            </w:r>
                            <w:r w:rsidRPr="00D47641">
                              <w:t xml:space="preserve"> 202</w:t>
                            </w:r>
                            <w:r w:rsidR="0095659D">
                              <w:t>2</w:t>
                            </w:r>
                            <w:r w:rsidRPr="00D47641">
                              <w:t xml:space="preserve"> r. l</w:t>
                            </w:r>
                            <w:r>
                              <w:t>iczba zarejestrowanych bezrobot</w:t>
                            </w:r>
                            <w:r w:rsidRPr="00D47641">
                              <w:t xml:space="preserve">nych osób była o </w:t>
                            </w:r>
                            <w:r w:rsidR="00283AF4">
                              <w:t>15,</w:t>
                            </w:r>
                            <w:r w:rsidR="001740AB">
                              <w:t>7</w:t>
                            </w:r>
                            <w:r w:rsidR="0095659D">
                              <w:t>% mniej</w:t>
                            </w:r>
                            <w:r w:rsidRPr="00D47641">
                              <w:t xml:space="preserve">sza niż przed rokiem,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137A9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alt="Tytuł: Istotna informacja — opis: W końcu listopada 2022 r. liczba zarejestrowanych bezrobotnych osób była o 15,7% mniejsza niż przed rokiem" style="position:absolute;margin-left:415.5pt;margin-top:28.1pt;width:135.85pt;height:74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" filled="f" stroked="f">
                <v:textbox>
                  <w:txbxContent>
                    <w:p w:rsidR="00D47641" w:rsidRPr="000A42BD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D47641">
                        <w:t xml:space="preserve">W końcu </w:t>
                      </w:r>
                      <w:r w:rsidR="001740AB">
                        <w:t>listopada</w:t>
                      </w:r>
                      <w:r w:rsidRPr="00D47641">
                        <w:t xml:space="preserve"> 202</w:t>
                      </w:r>
                      <w:r w:rsidR="0095659D">
                        <w:t>2</w:t>
                      </w:r>
                      <w:r w:rsidRPr="00D47641">
                        <w:t xml:space="preserve"> r. l</w:t>
                      </w:r>
                      <w:r>
                        <w:t>iczba zarejestrowanych bezrobot</w:t>
                      </w:r>
                      <w:r w:rsidRPr="00D47641">
                        <w:t xml:space="preserve">nych osób była o </w:t>
                      </w:r>
                      <w:r w:rsidR="00283AF4">
                        <w:t>15,</w:t>
                      </w:r>
                      <w:r w:rsidR="001740AB">
                        <w:t>7</w:t>
                      </w:r>
                      <w:r w:rsidR="0095659D">
                        <w:t>% mniej</w:t>
                      </w:r>
                      <w:r w:rsidRPr="00D47641">
                        <w:t xml:space="preserve">sza niż przed rokiem,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168D" w:rsidRPr="00B2168D">
        <w:rPr>
          <w:noProof/>
          <w:spacing w:val="-4"/>
          <w:shd w:val="clear" w:color="auto" w:fill="FFFFFF"/>
          <w:lang w:eastAsia="pl-PL"/>
        </w:rPr>
        <w:t xml:space="preserve">W końcu listopada 2022 r. liczba zarejestrowanych bezrobotnych wyniosła 20763 osoby i była </w:t>
      </w:r>
      <w:r w:rsidR="001740AB">
        <w:rPr>
          <w:noProof/>
          <w:spacing w:val="-4"/>
          <w:shd w:val="clear" w:color="auto" w:fill="FFFFFF"/>
          <w:lang w:eastAsia="pl-PL"/>
        </w:rPr>
        <w:br/>
      </w:r>
      <w:r w:rsidR="00B2168D" w:rsidRPr="00B2168D">
        <w:rPr>
          <w:noProof/>
          <w:spacing w:val="-4"/>
          <w:shd w:val="clear" w:color="auto" w:fill="FFFFFF"/>
          <w:lang w:eastAsia="pl-PL"/>
        </w:rPr>
        <w:t>o 416 osób, tj. o 2,0% mniejsza niż w końcu października 2022 r. oraz o 3872 osoby, tj. o 15,7% mniejsza niż w analogicznym okresie 2021 r.</w:t>
      </w:r>
    </w:p>
    <w:p w:rsidR="00076F9D" w:rsidRPr="0027766B" w:rsidRDefault="00B2168D" w:rsidP="002C09DD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B2168D">
        <w:rPr>
          <w:noProof/>
          <w:kern w:val="19"/>
          <w:shd w:val="clear" w:color="auto" w:fill="FFFFFF"/>
          <w:lang w:eastAsia="pl-PL"/>
        </w:rPr>
        <w:t xml:space="preserve">Liczba zarejestrowanych bezrobotnych kobiet wyniosła 10456, co stanowiło 50,4% ogółu bezrobotnych (przed miesiącem 50,8%, a przed rokiem 48,3%) i 17,7% bezrobotnych kobiet </w:t>
      </w:r>
      <w:r w:rsidR="001740AB">
        <w:rPr>
          <w:noProof/>
          <w:kern w:val="19"/>
          <w:shd w:val="clear" w:color="auto" w:fill="FFFFFF"/>
          <w:lang w:eastAsia="pl-PL"/>
        </w:rPr>
        <w:br/>
      </w:r>
      <w:r w:rsidRPr="00B2168D">
        <w:rPr>
          <w:noProof/>
          <w:kern w:val="19"/>
          <w:shd w:val="clear" w:color="auto" w:fill="FFFFFF"/>
          <w:lang w:eastAsia="pl-PL"/>
        </w:rPr>
        <w:t>w województwie mazowieckim. W stosunku do października 2022 r. liczba bezrobotnych kobiet zmniejszyła się o 293 osoby, tj. o 2,7%, a w stosunku do listopada 2021 r. zmniejszyła się o 1441 osób, tj. o 12,1%.</w:t>
      </w:r>
    </w:p>
    <w:p w:rsidR="00FF7B72" w:rsidRPr="00FF7B72" w:rsidRDefault="00B2168D" w:rsidP="00FF7B72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B2168D">
        <w:rPr>
          <w:noProof/>
          <w:kern w:val="19"/>
          <w:shd w:val="clear" w:color="auto" w:fill="FFFFFF"/>
          <w:lang w:eastAsia="pl-PL"/>
        </w:rPr>
        <w:t>Stopa bezrobocia rejestrowanego wynosiła 1,5% (tak jak przed miesiącem), średnia w województwie mazowieckim kształtowała się na poziomie 4,2% (tak jak przed miesiącem, a przed rokiem 4,</w:t>
      </w:r>
      <w:r w:rsidR="009245C6">
        <w:rPr>
          <w:noProof/>
          <w:kern w:val="19"/>
          <w:shd w:val="clear" w:color="auto" w:fill="FFFFFF"/>
          <w:lang w:eastAsia="pl-PL"/>
        </w:rPr>
        <w:t>8</w:t>
      </w:r>
      <w:r w:rsidRPr="00B2168D">
        <w:rPr>
          <w:noProof/>
          <w:kern w:val="19"/>
          <w:shd w:val="clear" w:color="auto" w:fill="FFFFFF"/>
          <w:lang w:eastAsia="pl-PL"/>
        </w:rPr>
        <w:t>%), natomiast w kraju na poziomie 5,1% (tak jak przed miesiącem, a przed rokiem 5,</w:t>
      </w:r>
      <w:r w:rsidR="009245C6">
        <w:rPr>
          <w:noProof/>
          <w:kern w:val="19"/>
          <w:shd w:val="clear" w:color="auto" w:fill="FFFFFF"/>
          <w:lang w:eastAsia="pl-PL"/>
        </w:rPr>
        <w:t>8</w:t>
      </w:r>
      <w:r w:rsidRPr="00B2168D">
        <w:rPr>
          <w:noProof/>
          <w:kern w:val="19"/>
          <w:shd w:val="clear" w:color="auto" w:fill="FFFFFF"/>
          <w:lang w:eastAsia="pl-PL"/>
        </w:rPr>
        <w:t>%).</w:t>
      </w:r>
    </w:p>
    <w:p w:rsidR="002309BC" w:rsidRPr="002309BC" w:rsidRDefault="00B2168D" w:rsidP="002309BC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B2168D">
        <w:rPr>
          <w:noProof/>
          <w:kern w:val="19"/>
          <w:shd w:val="clear" w:color="auto" w:fill="FFFFFF"/>
          <w:lang w:eastAsia="pl-PL"/>
        </w:rPr>
        <w:t xml:space="preserve">W listopadzie 2022 r. w urzędach pracy zarejestrowano 2685 osób bezrobotnych (2852 </w:t>
      </w:r>
      <w:r w:rsidR="001740AB">
        <w:rPr>
          <w:noProof/>
          <w:kern w:val="19"/>
          <w:shd w:val="clear" w:color="auto" w:fill="FFFFFF"/>
          <w:lang w:eastAsia="pl-PL"/>
        </w:rPr>
        <w:br/>
      </w:r>
      <w:r w:rsidRPr="00B2168D">
        <w:rPr>
          <w:noProof/>
          <w:kern w:val="19"/>
          <w:shd w:val="clear" w:color="auto" w:fill="FFFFFF"/>
          <w:lang w:eastAsia="pl-PL"/>
        </w:rPr>
        <w:t>w październiku 2022 r., a 2079 w listopadzie 2021 r.). Bezrobotni zarejestrowani stanowili 19,1% ogółu zarejestrowanych bezrobotnych w województwie.</w:t>
      </w:r>
    </w:p>
    <w:p w:rsidR="00FF7B72" w:rsidRPr="00283AF4" w:rsidRDefault="00B2168D" w:rsidP="00283AF4">
      <w:pPr>
        <w:spacing w:line="288" w:lineRule="auto"/>
        <w:rPr>
          <w:noProof/>
          <w:spacing w:val="-2"/>
          <w:kern w:val="19"/>
          <w:shd w:val="clear" w:color="auto" w:fill="FFFFFF"/>
          <w:lang w:eastAsia="pl-PL"/>
        </w:rPr>
      </w:pPr>
      <w:r w:rsidRPr="00B2168D">
        <w:rPr>
          <w:noProof/>
          <w:spacing w:val="-2"/>
          <w:kern w:val="19"/>
          <w:shd w:val="clear" w:color="auto" w:fill="FFFFFF"/>
          <w:lang w:eastAsia="pl-PL"/>
        </w:rPr>
        <w:t xml:space="preserve">Liczba osób rejestrujących się po raz pierwszy wyniosła 984 (przed miesiącem 1160), co stanowiło 36,6% ogółu bezrobotnych, którzy zarejestrowali się w listopadzie 2022 r. oraz 28,4% zarejestrowanych po raz pierwszy w województwie. Udział osób zwolnionych z przyczyn dotyczących zakładu pracy wśród bezrobotnych zarejestrowanych w listopadzie 2022 r. wyniósł 1,3% (w województwie mazowieckim 3,4%), przed miesiącem </w:t>
      </w:r>
      <w:r w:rsidR="00294321">
        <w:rPr>
          <w:noProof/>
          <w:spacing w:val="-2"/>
          <w:kern w:val="19"/>
          <w:shd w:val="clear" w:color="auto" w:fill="FFFFFF"/>
          <w:lang w:eastAsia="pl-PL"/>
        </w:rPr>
        <w:t xml:space="preserve">i </w:t>
      </w:r>
      <w:r w:rsidRPr="00B2168D">
        <w:rPr>
          <w:noProof/>
          <w:spacing w:val="-2"/>
          <w:kern w:val="19"/>
          <w:shd w:val="clear" w:color="auto" w:fill="FFFFFF"/>
          <w:lang w:eastAsia="pl-PL"/>
        </w:rPr>
        <w:t>przed rokiem 1,4%.</w:t>
      </w:r>
    </w:p>
    <w:p w:rsidR="002309BC" w:rsidRPr="002309BC" w:rsidRDefault="00B2168D" w:rsidP="002309BC">
      <w:pPr>
        <w:spacing w:line="288" w:lineRule="auto"/>
        <w:rPr>
          <w:noProof/>
          <w:kern w:val="19"/>
          <w:shd w:val="clear" w:color="auto" w:fill="FFFFFF"/>
          <w:lang w:eastAsia="pl-PL"/>
        </w:rPr>
      </w:pPr>
      <w:r w:rsidRPr="00B2168D">
        <w:rPr>
          <w:noProof/>
          <w:kern w:val="19"/>
          <w:shd w:val="clear" w:color="auto" w:fill="FFFFFF"/>
          <w:lang w:eastAsia="pl-PL"/>
        </w:rPr>
        <w:t>W listopadzie 2022 r. z ewidencji bezrobotnych wyrejestrowano 3101 osób (3704 w paździer</w:t>
      </w:r>
      <w:r w:rsidR="001740AB">
        <w:rPr>
          <w:noProof/>
          <w:kern w:val="19"/>
          <w:shd w:val="clear" w:color="auto" w:fill="FFFFFF"/>
          <w:lang w:eastAsia="pl-PL"/>
        </w:rPr>
        <w:t>-</w:t>
      </w:r>
      <w:r w:rsidRPr="00B2168D">
        <w:rPr>
          <w:noProof/>
          <w:kern w:val="19"/>
          <w:shd w:val="clear" w:color="auto" w:fill="FFFFFF"/>
          <w:lang w:eastAsia="pl-PL"/>
        </w:rPr>
        <w:t>niku 2022 r., a 2494 w listopadzie 2021 r.), co stanowiło 21,5% wyrejestrowanych z ewidencji bezrobotnych w województwie mazowieckim. Spośród wyrejestrowanych bezrobotnych 1555 osób podjęło pracę. Ponadto 963 osoby utraciły status bezrobotnego w wyniku niepotwier</w:t>
      </w:r>
      <w:r w:rsidR="001740AB">
        <w:rPr>
          <w:noProof/>
          <w:kern w:val="19"/>
          <w:shd w:val="clear" w:color="auto" w:fill="FFFFFF"/>
          <w:lang w:eastAsia="pl-PL"/>
        </w:rPr>
        <w:t>-</w:t>
      </w:r>
      <w:r w:rsidRPr="00B2168D">
        <w:rPr>
          <w:noProof/>
          <w:kern w:val="19"/>
          <w:shd w:val="clear" w:color="auto" w:fill="FFFFFF"/>
          <w:lang w:eastAsia="pl-PL"/>
        </w:rPr>
        <w:t>dzenia gotowości do podjęcia pracy. Przyczyną skreślenia z ewidencji było również nabycie uprawnień do zasiłku lub świadczenia przedemerytalnego, nabycie praw emerytalnych lub rentowych, dobrowolne zrezygnowanie ze statusu bezrobotnego i inne.</w:t>
      </w:r>
    </w:p>
    <w:p w:rsidR="000A42BD" w:rsidRPr="00283AF4" w:rsidRDefault="00B2168D" w:rsidP="00283AF4">
      <w:pPr>
        <w:spacing w:line="288" w:lineRule="auto"/>
        <w:rPr>
          <w:rFonts w:eastAsia="Calibri" w:cs="Arial"/>
          <w:noProof/>
          <w:spacing w:val="-2"/>
          <w:kern w:val="19"/>
          <w:szCs w:val="19"/>
          <w:shd w:val="clear" w:color="auto" w:fill="FFFFFF"/>
          <w:lang w:eastAsia="pl-PL"/>
        </w:rPr>
      </w:pPr>
      <w:r w:rsidRPr="00B2168D">
        <w:rPr>
          <w:noProof/>
          <w:spacing w:val="-2"/>
          <w:kern w:val="19"/>
          <w:shd w:val="clear" w:color="auto" w:fill="FFFFFF"/>
          <w:lang w:eastAsia="pl-PL"/>
        </w:rPr>
        <w:t>Prawa do zasiłku nie posiadało 18466 osób, tj. 88,9% ogółu zarejestrowanych bezrobotnych (przed rokiem 21774 osoby, tj. 88,4%). Natomiast 2297 bezrobotnych posiadało prawo do zasiłku.</w:t>
      </w:r>
      <w:r w:rsidR="00F40427" w:rsidRPr="00283AF4">
        <w:rPr>
          <w:rFonts w:eastAsia="Calibri" w:cs="Arial"/>
          <w:noProof/>
          <w:spacing w:val="-2"/>
          <w:kern w:val="19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854710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33" name="Pole tekstowe 33" descr="W listopadzie 2022 r. udział osób bezrobotnych nie posiadających prawa do zasiłku był o 0,5 p. proc.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0A42BD" w:rsidRDefault="00283AF4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1740AB">
                              <w:t>listopadzie</w:t>
                            </w:r>
                            <w:r w:rsidR="00F40427" w:rsidRPr="000A42BD">
                              <w:t xml:space="preserve"> 202</w:t>
                            </w:r>
                            <w:r w:rsidR="00F40427">
                              <w:t>2</w:t>
                            </w:r>
                            <w:r w:rsidR="00F40427" w:rsidRPr="000A42BD">
                              <w:t xml:space="preserve"> r. </w:t>
                            </w:r>
                            <w:r w:rsidR="00F40427">
                              <w:t xml:space="preserve">udział osób bezrobotnych nie posiadających prawa do zasiłku był o </w:t>
                            </w:r>
                            <w:r>
                              <w:t>0,</w:t>
                            </w:r>
                            <w:r w:rsidR="001740AB">
                              <w:t>5</w:t>
                            </w:r>
                            <w:r w:rsidR="00A418FC">
                              <w:t xml:space="preserve"> </w:t>
                            </w:r>
                            <w:r w:rsidR="00F57B0F">
                              <w:t>p. proc.</w:t>
                            </w:r>
                            <w:r w:rsidR="00F40427">
                              <w:t xml:space="preserve"> </w:t>
                            </w:r>
                            <w:r w:rsidR="00F57B0F">
                              <w:t>wy</w:t>
                            </w:r>
                            <w:r w:rsidR="00F40427">
                              <w:t xml:space="preserve">ższy </w:t>
                            </w:r>
                            <w:r w:rsidR="00F40427" w:rsidRPr="000A42BD">
                              <w:t>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listopadzie 2022 r. udział osób bezrobotnych nie posiadających prawa do zasiłku był o 0,5 p. proc. wyższy niż przed rokiem" style="position:absolute;margin-left:415.65pt;margin-top:67.3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" filled="f" stroked="f">
                <v:textbox>
                  <w:txbxContent>
                    <w:p w:rsidR="00F40427" w:rsidRPr="000A42BD" w:rsidRDefault="00283AF4" w:rsidP="00F40427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1740AB">
                        <w:t>listopadzie</w:t>
                      </w:r>
                      <w:r w:rsidR="00F40427" w:rsidRPr="000A42BD">
                        <w:t xml:space="preserve"> 202</w:t>
                      </w:r>
                      <w:r w:rsidR="00F40427">
                        <w:t>2</w:t>
                      </w:r>
                      <w:r w:rsidR="00F40427" w:rsidRPr="000A42BD">
                        <w:t xml:space="preserve"> r. </w:t>
                      </w:r>
                      <w:r w:rsidR="00F40427">
                        <w:t xml:space="preserve">udział osób bezrobotnych nie posiadających prawa do zasiłku był o </w:t>
                      </w:r>
                      <w:r>
                        <w:t>0,</w:t>
                      </w:r>
                      <w:r w:rsidR="001740AB">
                        <w:t>5</w:t>
                      </w:r>
                      <w:r w:rsidR="00A418FC">
                        <w:t xml:space="preserve"> </w:t>
                      </w:r>
                      <w:r w:rsidR="00F57B0F">
                        <w:t>p. proc.</w:t>
                      </w:r>
                      <w:r w:rsidR="00F40427">
                        <w:t xml:space="preserve"> </w:t>
                      </w:r>
                      <w:r w:rsidR="00F57B0F">
                        <w:t>wy</w:t>
                      </w:r>
                      <w:r w:rsidR="00F40427">
                        <w:t xml:space="preserve">ższy </w:t>
                      </w:r>
                      <w:r w:rsidR="00F40427" w:rsidRPr="000A42BD">
                        <w:t>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E526A" w:rsidRPr="00FE45E2" w:rsidRDefault="00601E03" w:rsidP="005E48D4">
      <w:pPr>
        <w:pStyle w:val="Tytuwykresu0"/>
        <w:rPr>
          <w:rFonts w:eastAsia="Calibri"/>
        </w:rPr>
      </w:pPr>
      <w:r w:rsidRPr="00601E0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98458</wp:posOffset>
            </wp:positionH>
            <wp:positionV relativeFrom="paragraph">
              <wp:posOffset>426720</wp:posOffset>
            </wp:positionV>
            <wp:extent cx="5122545" cy="1938513"/>
            <wp:effectExtent l="0" t="0" r="1905" b="5080"/>
            <wp:wrapTopAndBottom/>
            <wp:docPr id="17" name="Obraz 17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11\wykresy\wykres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3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26A" w:rsidRPr="007E526A">
        <w:rPr>
          <w:rFonts w:eastAsia="Calibri"/>
        </w:rPr>
        <w:t>Wykres 2. Liczba bezrobotnych na 1 ofertę pracy (stan w końcu miesiąca)</w:t>
      </w:r>
      <w:r w:rsidR="00FE45E2" w:rsidRPr="00FE45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526A" w:rsidRPr="007E526A" w:rsidRDefault="007E526A" w:rsidP="005E48D4">
      <w:pPr>
        <w:spacing w:before="360"/>
      </w:pPr>
      <w:r w:rsidRPr="007E526A">
        <w:rPr>
          <w:rFonts w:eastAsia="Calibri" w:cs="Arial"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8FDD048" wp14:editId="44D42721">
                <wp:simplePos x="0" y="0"/>
                <wp:positionH relativeFrom="column">
                  <wp:posOffset>5257800</wp:posOffset>
                </wp:positionH>
                <wp:positionV relativeFrom="paragraph">
                  <wp:posOffset>2069464</wp:posOffset>
                </wp:positionV>
                <wp:extent cx="1725295" cy="771525"/>
                <wp:effectExtent l="0" t="0" r="0" b="0"/>
                <wp:wrapNone/>
                <wp:docPr id="4" name="Pole tekstowe 4" descr="W listopadzie 2022 r. zgłoszono o 1,7% więc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0A42BD" w:rsidRDefault="00F32A26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1740AB">
                              <w:t>listopadzie</w:t>
                            </w:r>
                            <w:r w:rsidR="00D70FCE">
                              <w:t xml:space="preserve"> </w:t>
                            </w:r>
                            <w:r w:rsidR="000A42BD" w:rsidRPr="000A42BD">
                              <w:t>202</w:t>
                            </w:r>
                            <w:r w:rsidR="00B21367">
                              <w:t>2</w:t>
                            </w:r>
                            <w:r w:rsidR="000A42BD" w:rsidRPr="000A42BD">
                              <w:t xml:space="preserve"> r. zgłoszono o </w:t>
                            </w:r>
                            <w:r w:rsidR="001740AB">
                              <w:t>1,7</w:t>
                            </w:r>
                            <w:r w:rsidR="000A42BD" w:rsidRPr="000A42BD">
                              <w:t xml:space="preserve">% </w:t>
                            </w:r>
                            <w:r w:rsidR="001740AB">
                              <w:t>więcej</w:t>
                            </w:r>
                            <w:r w:rsidR="000A42BD" w:rsidRPr="000A42BD"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listopadzie 2022 r. zgłoszono o 1,7% więcej ofert pracy niż przed rokiem" style="position:absolute;margin-left:414pt;margin-top:162.95pt;width:135.85pt;height:6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" filled="f" stroked="f">
                <v:textbox>
                  <w:txbxContent>
                    <w:p w:rsidR="00D972F6" w:rsidRPr="000A42BD" w:rsidRDefault="00F32A26" w:rsidP="003C4A7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1740AB">
                        <w:t>listopadzie</w:t>
                      </w:r>
                      <w:r w:rsidR="00D70FCE">
                        <w:t xml:space="preserve"> </w:t>
                      </w:r>
                      <w:r w:rsidR="000A42BD" w:rsidRPr="000A42BD">
                        <w:t>202</w:t>
                      </w:r>
                      <w:r w:rsidR="00B21367">
                        <w:t>2</w:t>
                      </w:r>
                      <w:r w:rsidR="000A42BD" w:rsidRPr="000A42BD">
                        <w:t xml:space="preserve"> r. zgłoszono o </w:t>
                      </w:r>
                      <w:r w:rsidR="001740AB">
                        <w:t>1,7</w:t>
                      </w:r>
                      <w:r w:rsidR="000A42BD" w:rsidRPr="000A42BD">
                        <w:t xml:space="preserve">% </w:t>
                      </w:r>
                      <w:r w:rsidR="001740AB">
                        <w:t>więcej</w:t>
                      </w:r>
                      <w:r w:rsidR="000A42BD" w:rsidRPr="000A42BD">
                        <w:t xml:space="preserve"> ofert pracy niż przed rokiem</w:t>
                      </w:r>
                    </w:p>
                  </w:txbxContent>
                </v:textbox>
              </v:shape>
            </w:pict>
          </mc:Fallback>
        </mc:AlternateContent>
      </w:r>
      <w:r w:rsidR="00B2168D" w:rsidRPr="00B2168D">
        <w:rPr>
          <w:rFonts w:eastAsia="Calibri" w:cs="Arial"/>
          <w:noProof/>
          <w:spacing w:val="-2"/>
          <w:szCs w:val="19"/>
          <w:lang w:eastAsia="pl-PL"/>
        </w:rPr>
        <w:t>W listopadzie 2022 r. do urzędów pracy zgłoszono 3281 ofert pracy, co stanowiło 20,0% ofert pracy w województwie mazowieckim i w końcu tego miesiąca urzędy dysponowały ofertami pracy dla 1610 osób. Na jedną ofertę pracy przypadało w końcu listopada 2022 r. 13 osób (</w:t>
      </w:r>
      <w:r w:rsidR="009E6FC6">
        <w:rPr>
          <w:rFonts w:eastAsia="Calibri" w:cs="Arial"/>
          <w:noProof/>
          <w:spacing w:val="-2"/>
          <w:szCs w:val="19"/>
          <w:lang w:eastAsia="pl-PL"/>
        </w:rPr>
        <w:t>tak jak przed miesiącem</w:t>
      </w:r>
      <w:r w:rsidR="00B2168D" w:rsidRPr="00B2168D">
        <w:rPr>
          <w:rFonts w:eastAsia="Calibri" w:cs="Arial"/>
          <w:noProof/>
          <w:spacing w:val="-2"/>
          <w:szCs w:val="19"/>
          <w:lang w:eastAsia="pl-PL"/>
        </w:rPr>
        <w:t>, a przed rokiem 21), w województwie mazowieckim 15 osób (przed miesią</w:t>
      </w:r>
      <w:r w:rsidR="009E6FC6">
        <w:rPr>
          <w:rFonts w:eastAsia="Calibri" w:cs="Arial"/>
          <w:noProof/>
          <w:spacing w:val="-2"/>
          <w:szCs w:val="19"/>
          <w:lang w:eastAsia="pl-PL"/>
        </w:rPr>
        <w:t>-</w:t>
      </w:r>
      <w:r w:rsidR="00B2168D" w:rsidRPr="00B2168D">
        <w:rPr>
          <w:rFonts w:eastAsia="Calibri" w:cs="Arial"/>
          <w:noProof/>
          <w:spacing w:val="-2"/>
          <w:szCs w:val="19"/>
          <w:lang w:eastAsia="pl-PL"/>
        </w:rPr>
        <w:t>cem 17, a przed rokiem 14) zarejestrowanych jako bezrobotne.</w:t>
      </w:r>
    </w:p>
    <w:p w:rsidR="007D25F5" w:rsidRPr="007E526A" w:rsidRDefault="00887793" w:rsidP="007E526A">
      <w:pPr>
        <w:spacing w:line="288" w:lineRule="auto"/>
        <w:rPr>
          <w:color w:val="001D77"/>
          <w:lang w:eastAsia="pl-PL"/>
        </w:rPr>
      </w:pPr>
      <w:r w:rsidRPr="007E526A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0" b="0"/>
                <wp:wrapTight wrapText="bothSides">
                  <wp:wrapPolygon edited="0">
                    <wp:start x="715" y="0"/>
                    <wp:lineTo x="715" y="21195"/>
                    <wp:lineTo x="20749" y="21195"/>
                    <wp:lineTo x="20749" y="0"/>
                    <wp:lineTo x="715" y="0"/>
                  </wp:wrapPolygon>
                </wp:wrapTight>
                <wp:docPr id="24" name="Pole tekstowe 24" descr="Przeciętne miesięczne wynagrodzenie brutto w sektorze przedsiębiorstw w listopadzie 2022 r. wyniosło 8128,08 zł i było o 12,1% wyższe niż w listopadzie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761D87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</w:rPr>
                            </w:pPr>
                            <w:r w:rsidRPr="00761D87">
                              <w:rPr>
                                <w:spacing w:val="-4"/>
                              </w:rPr>
                              <w:t>Przeciętne miesięczne wyna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grodzenie brutto w sektorze przedsiębiorstw w </w:t>
                            </w:r>
                            <w:r w:rsidR="001740AB">
                              <w:rPr>
                                <w:spacing w:val="-4"/>
                              </w:rPr>
                              <w:t>listopadzie</w:t>
                            </w:r>
                            <w:r w:rsidR="00316EC6" w:rsidRPr="00761D87">
                              <w:rPr>
                                <w:spacing w:val="-4"/>
                              </w:rPr>
                              <w:t xml:space="preserve"> 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>202</w:t>
                            </w:r>
                            <w:r w:rsidRPr="00761D87">
                              <w:rPr>
                                <w:spacing w:val="-4"/>
                              </w:rPr>
                              <w:t>2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 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wyniosło </w:t>
                            </w:r>
                            <w:r w:rsidR="001740AB">
                              <w:rPr>
                                <w:spacing w:val="-10"/>
                              </w:rPr>
                              <w:t>8128,08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 zł </w:t>
                            </w:r>
                            <w:r w:rsidR="00F32A26">
                              <w:rPr>
                                <w:spacing w:val="-10"/>
                              </w:rPr>
                              <w:br/>
                            </w:r>
                            <w:r w:rsidR="000D1A42" w:rsidRPr="00BA3D5C">
                              <w:rPr>
                                <w:spacing w:val="-10"/>
                              </w:rPr>
                              <w:t xml:space="preserve">i było o </w:t>
                            </w:r>
                            <w:r w:rsidR="00F21C56">
                              <w:rPr>
                                <w:spacing w:val="-10"/>
                              </w:rPr>
                              <w:t>12,</w:t>
                            </w:r>
                            <w:r w:rsidR="001740AB">
                              <w:rPr>
                                <w:spacing w:val="-10"/>
                              </w:rPr>
                              <w:t>1</w:t>
                            </w:r>
                            <w:r w:rsidR="000D1A42" w:rsidRPr="00BA3D5C">
                              <w:rPr>
                                <w:spacing w:val="-10"/>
                              </w:rPr>
                              <w:t>%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wyższe niż w </w:t>
                            </w:r>
                            <w:r w:rsidR="001740AB">
                              <w:rPr>
                                <w:spacing w:val="-4"/>
                              </w:rPr>
                              <w:t>listopadzie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202</w:t>
                            </w:r>
                            <w:r w:rsidRPr="00761D87">
                              <w:rPr>
                                <w:spacing w:val="-4"/>
                              </w:rPr>
                              <w:t>1</w:t>
                            </w:r>
                            <w:r w:rsidR="000D1A42" w:rsidRPr="00761D87">
                              <w:rPr>
                                <w:spacing w:val="-4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listopadzie 2022 r. wyniosło 8128,08 zł i było o 12,1% wyższe niż w listopadzie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" filled="f" stroked="f">
                <v:textbox>
                  <w:txbxContent>
                    <w:p w:rsidR="00852D68" w:rsidRPr="00761D87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</w:rPr>
                      </w:pPr>
                      <w:r w:rsidRPr="00761D87">
                        <w:rPr>
                          <w:spacing w:val="-4"/>
                        </w:rPr>
                        <w:t>Przeciętne miesięczne wyna</w:t>
                      </w:r>
                      <w:r w:rsidR="000D1A42" w:rsidRPr="00761D87">
                        <w:rPr>
                          <w:spacing w:val="-4"/>
                        </w:rPr>
                        <w:t xml:space="preserve">grodzenie brutto w sektorze przedsiębiorstw w </w:t>
                      </w:r>
                      <w:r w:rsidR="001740AB">
                        <w:rPr>
                          <w:spacing w:val="-4"/>
                        </w:rPr>
                        <w:t>listopadzie</w:t>
                      </w:r>
                      <w:r w:rsidR="00316EC6" w:rsidRPr="00761D87">
                        <w:rPr>
                          <w:spacing w:val="-4"/>
                        </w:rPr>
                        <w:t xml:space="preserve"> </w:t>
                      </w:r>
                      <w:r w:rsidR="000D1A42" w:rsidRPr="00761D87">
                        <w:rPr>
                          <w:spacing w:val="-4"/>
                        </w:rPr>
                        <w:t>202</w:t>
                      </w:r>
                      <w:r w:rsidRPr="00761D87">
                        <w:rPr>
                          <w:spacing w:val="-4"/>
                        </w:rPr>
                        <w:t>2</w:t>
                      </w:r>
                      <w:r w:rsidR="000D1A42" w:rsidRPr="00761D87">
                        <w:rPr>
                          <w:spacing w:val="-4"/>
                        </w:rPr>
                        <w:t xml:space="preserve"> r. </w:t>
                      </w:r>
                      <w:r w:rsidR="000D1A42" w:rsidRPr="00BA3D5C">
                        <w:rPr>
                          <w:spacing w:val="-10"/>
                        </w:rPr>
                        <w:t xml:space="preserve">wyniosło </w:t>
                      </w:r>
                      <w:r w:rsidR="001740AB">
                        <w:rPr>
                          <w:spacing w:val="-10"/>
                        </w:rPr>
                        <w:t>8128,08</w:t>
                      </w:r>
                      <w:r w:rsidR="000D1A42" w:rsidRPr="00BA3D5C">
                        <w:rPr>
                          <w:spacing w:val="-10"/>
                        </w:rPr>
                        <w:t xml:space="preserve"> zł </w:t>
                      </w:r>
                      <w:r w:rsidR="00F32A26">
                        <w:rPr>
                          <w:spacing w:val="-10"/>
                        </w:rPr>
                        <w:br/>
                      </w:r>
                      <w:r w:rsidR="000D1A42" w:rsidRPr="00BA3D5C">
                        <w:rPr>
                          <w:spacing w:val="-10"/>
                        </w:rPr>
                        <w:t xml:space="preserve">i było o </w:t>
                      </w:r>
                      <w:r w:rsidR="00F21C56">
                        <w:rPr>
                          <w:spacing w:val="-10"/>
                        </w:rPr>
                        <w:t>12,</w:t>
                      </w:r>
                      <w:r w:rsidR="001740AB">
                        <w:rPr>
                          <w:spacing w:val="-10"/>
                        </w:rPr>
                        <w:t>1</w:t>
                      </w:r>
                      <w:r w:rsidR="000D1A42" w:rsidRPr="00BA3D5C">
                        <w:rPr>
                          <w:spacing w:val="-10"/>
                        </w:rPr>
                        <w:t>%</w:t>
                      </w:r>
                      <w:r w:rsidR="000D1A42" w:rsidRPr="00761D87">
                        <w:rPr>
                          <w:spacing w:val="-4"/>
                        </w:rPr>
                        <w:t xml:space="preserve"> wyższe niż w </w:t>
                      </w:r>
                      <w:r w:rsidR="001740AB">
                        <w:rPr>
                          <w:spacing w:val="-4"/>
                        </w:rPr>
                        <w:t>listopadzie</w:t>
                      </w:r>
                      <w:r w:rsidR="000D1A42" w:rsidRPr="00761D87">
                        <w:rPr>
                          <w:spacing w:val="-4"/>
                        </w:rPr>
                        <w:t xml:space="preserve"> 202</w:t>
                      </w:r>
                      <w:r w:rsidRPr="00761D87">
                        <w:rPr>
                          <w:spacing w:val="-4"/>
                        </w:rPr>
                        <w:t>1</w:t>
                      </w:r>
                      <w:r w:rsidR="000D1A42" w:rsidRPr="00761D87">
                        <w:rPr>
                          <w:spacing w:val="-4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7E526A">
        <w:rPr>
          <w:b/>
          <w:color w:val="001D77"/>
        </w:rPr>
        <w:t>Wynagrodzenia</w:t>
      </w:r>
    </w:p>
    <w:p w:rsidR="00A22197" w:rsidRDefault="00AD4F46" w:rsidP="00A22197">
      <w:pPr>
        <w:tabs>
          <w:tab w:val="left" w:pos="993"/>
        </w:tabs>
        <w:spacing w:line="288" w:lineRule="auto"/>
        <w:rPr>
          <w:lang w:eastAsia="pl-PL"/>
        </w:rPr>
      </w:pPr>
      <w:r w:rsidRPr="00AD4F46">
        <w:rPr>
          <w:spacing w:val="-2"/>
          <w:lang w:eastAsia="pl-PL"/>
        </w:rPr>
        <w:t>Przeciętne miesięczne wynagrodzenie brutto w sektorze przedsiębiorstw w listopadzie 2022 r. wyniosło 8128,08 zł i było o 2,2% niższe w stosunku do poprzedniego miesiąca i o 12,1% wyższe niż w analogicznym okresie 2021 r.</w:t>
      </w:r>
    </w:p>
    <w:p w:rsidR="00A22197" w:rsidRDefault="00AD4F46" w:rsidP="00A175E9">
      <w:pPr>
        <w:tabs>
          <w:tab w:val="left" w:pos="993"/>
        </w:tabs>
        <w:spacing w:line="288" w:lineRule="auto"/>
        <w:rPr>
          <w:lang w:eastAsia="pl-PL"/>
        </w:rPr>
      </w:pPr>
      <w:r w:rsidRPr="00AD4F46">
        <w:rPr>
          <w:lang w:eastAsia="pl-PL"/>
        </w:rPr>
        <w:t>W porównaniu z październikiem 2022 r. spadek przeciętnego wynagrodzenia brutto odnotowano w sekcjach: transport i gospodarka magazynowa (o 10,1%), budownictwo (o 9,3%), administrowanie i działalność wspierająca (o 1,0%), handel; naprawa pojazdów samochodowych (o 0,7%), informacja i komunikacja (o 0,5%).</w:t>
      </w:r>
    </w:p>
    <w:p w:rsidR="001A717C" w:rsidRPr="006F2456" w:rsidRDefault="00AD4F46" w:rsidP="00A22197">
      <w:pPr>
        <w:tabs>
          <w:tab w:val="left" w:pos="993"/>
        </w:tabs>
        <w:spacing w:line="288" w:lineRule="auto"/>
        <w:rPr>
          <w:spacing w:val="-4"/>
          <w:lang w:eastAsia="pl-PL"/>
        </w:rPr>
      </w:pPr>
      <w:r w:rsidRPr="00AD4F46">
        <w:rPr>
          <w:lang w:eastAsia="pl-PL"/>
        </w:rPr>
        <w:t xml:space="preserve">Natomiast wzrost przeciętnego wynagrodzenia brutto wystąpił w sekcjach: przemysł (o 3,0%), zakwaterowanie i gastronomia (o 1,6%), działalność profesjonalna, naukowa i techniczna </w:t>
      </w:r>
      <w:r w:rsidR="001740AB">
        <w:rPr>
          <w:lang w:eastAsia="pl-PL"/>
        </w:rPr>
        <w:br/>
      </w:r>
      <w:r w:rsidRPr="00AD4F46">
        <w:rPr>
          <w:lang w:eastAsia="pl-PL"/>
        </w:rPr>
        <w:t>(o 1,0%), obsługa rynku nieruchomości (o 0,3%).</w:t>
      </w:r>
    </w:p>
    <w:p w:rsidR="007D25F5" w:rsidRPr="00215211" w:rsidRDefault="00601E03" w:rsidP="00676713">
      <w:pPr>
        <w:pStyle w:val="Tytuwykresu0"/>
        <w:spacing w:line="240" w:lineRule="auto"/>
        <w:ind w:left="907" w:hanging="907"/>
        <w:rPr>
          <w:rFonts w:ascii="Fira Sans" w:hAnsi="Fira Sans"/>
          <w:szCs w:val="19"/>
        </w:rPr>
      </w:pPr>
      <w:r w:rsidRPr="00601E03">
        <w:rPr>
          <w:szCs w:val="19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666750</wp:posOffset>
            </wp:positionV>
            <wp:extent cx="5067300" cy="2562225"/>
            <wp:effectExtent l="0" t="0" r="0" b="9525"/>
            <wp:wrapTopAndBottom/>
            <wp:docPr id="32" name="Obraz 32" descr="Na wykresie słupkowym przedstawiono odchylenia względne w % przeciętnych miesięcznych wynagrodzeń brutto w wybranych sekcjach PKD od średniego wynagrodzenia w sektorze przedsiębiorstw w listopadzie 2022 roku. Dane do wykresu dostępne są w załączonym pliku Excel." title="Wykres 3. Odchylenia względne (w %) przeciętnych miesięcznych wynagrodzeń brutto w wybranych sekcjach PKD od średniego wynagrodzenia w sektorze przedsiębiorstw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2\11\wykresy\wykres 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215211">
        <w:rPr>
          <w:rFonts w:ascii="Fira Sans" w:hAnsi="Fira Sans"/>
        </w:rPr>
        <w:t>Wykres 3. Odchylenia względne (w %) przeciętnych miesięcz</w:t>
      </w:r>
      <w:r w:rsidR="000A6D3A" w:rsidRPr="00215211">
        <w:rPr>
          <w:rFonts w:ascii="Fira Sans" w:hAnsi="Fira Sans"/>
        </w:rPr>
        <w:t xml:space="preserve">nych wynagrodzeń brutto </w:t>
      </w:r>
      <w:r w:rsidR="00215211">
        <w:rPr>
          <w:rFonts w:ascii="Fira Sans" w:hAnsi="Fira Sans"/>
        </w:rPr>
        <w:br/>
      </w:r>
      <w:r w:rsidR="000A6D3A" w:rsidRPr="00215211">
        <w:rPr>
          <w:rFonts w:ascii="Fira Sans" w:hAnsi="Fira Sans"/>
        </w:rPr>
        <w:t>w wybra</w:t>
      </w:r>
      <w:r w:rsidR="007D25F5" w:rsidRPr="00215211">
        <w:rPr>
          <w:rFonts w:ascii="Fira Sans" w:hAnsi="Fira Sans"/>
        </w:rPr>
        <w:t xml:space="preserve">nych </w:t>
      </w:r>
      <w:r w:rsidR="007D25F5" w:rsidRPr="00215211">
        <w:rPr>
          <w:rFonts w:ascii="Fira Sans" w:hAnsi="Fira Sans"/>
          <w:szCs w:val="19"/>
        </w:rPr>
        <w:t xml:space="preserve">sekcjach od średniego wynagrodzenia w sektorze przedsiębiorstw </w:t>
      </w:r>
      <w:r w:rsidR="00215211">
        <w:rPr>
          <w:rFonts w:ascii="Fira Sans" w:hAnsi="Fira Sans"/>
          <w:szCs w:val="19"/>
        </w:rPr>
        <w:br/>
      </w:r>
      <w:r w:rsidR="007D25F5" w:rsidRPr="00215211">
        <w:rPr>
          <w:rFonts w:ascii="Fira Sans" w:hAnsi="Fira Sans"/>
          <w:szCs w:val="19"/>
        </w:rPr>
        <w:t xml:space="preserve">w </w:t>
      </w:r>
      <w:r w:rsidR="001740AB">
        <w:rPr>
          <w:rFonts w:ascii="Fira Sans" w:hAnsi="Fira Sans"/>
          <w:szCs w:val="19"/>
        </w:rPr>
        <w:t>listopadzie</w:t>
      </w:r>
      <w:r w:rsidR="007D25F5" w:rsidRPr="00215211">
        <w:rPr>
          <w:rFonts w:ascii="Fira Sans" w:hAnsi="Fira Sans"/>
          <w:szCs w:val="19"/>
        </w:rPr>
        <w:t xml:space="preserve"> 202</w:t>
      </w:r>
      <w:r w:rsidR="0074476A" w:rsidRPr="00215211">
        <w:rPr>
          <w:rFonts w:ascii="Fira Sans" w:hAnsi="Fira Sans"/>
          <w:szCs w:val="19"/>
        </w:rPr>
        <w:t>2</w:t>
      </w:r>
      <w:r w:rsidR="007D25F5" w:rsidRPr="00215211">
        <w:rPr>
          <w:rFonts w:ascii="Fira Sans" w:hAnsi="Fira Sans"/>
          <w:szCs w:val="19"/>
        </w:rPr>
        <w:t xml:space="preserve"> r.</w:t>
      </w:r>
    </w:p>
    <w:p w:rsidR="007D25F5" w:rsidRDefault="007D25F5" w:rsidP="007D25F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1A717C" w:rsidRPr="00632396" w:rsidRDefault="00AD4F46" w:rsidP="00632396">
      <w:pPr>
        <w:rPr>
          <w:spacing w:val="-2"/>
        </w:rPr>
      </w:pPr>
      <w:r w:rsidRPr="00AD4F46">
        <w:rPr>
          <w:spacing w:val="-2"/>
        </w:rPr>
        <w:t xml:space="preserve">W stosunku do listopada 2021 r. wzrost przeciętnego wynagrodzenia brutto odnotowano w sekcjach: budownictwo (o 14,1%), obsługa rynku nieruchomości (o 13,3%), działalność profesjonalna, naukowa i techniczna (o 13,2%), handel; naprawa pojazdów samochodowych (o 12,4%), transport i gospodarka magazynowa (o 11,9%), administrowanie i działalność wspierająca </w:t>
      </w:r>
      <w:r w:rsidR="001740AB">
        <w:rPr>
          <w:spacing w:val="-2"/>
        </w:rPr>
        <w:br/>
      </w:r>
      <w:r w:rsidRPr="00AD4F46">
        <w:rPr>
          <w:spacing w:val="-2"/>
        </w:rPr>
        <w:t>(o 11,4%), informacja i komunikacja (o 11,3%), przemysł (o 9,6%), zakwaterowanie i gastronomia (o 4,9%).</w:t>
      </w:r>
    </w:p>
    <w:p w:rsidR="007D25F5" w:rsidRPr="007D25F5" w:rsidRDefault="00D80951" w:rsidP="00676713">
      <w:pPr>
        <w:pStyle w:val="Nagwek1"/>
      </w:pPr>
      <w:r w:rsidRPr="00215211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25" name="Pole tekstowe 25" descr="Produkcja sprzedana w przetwórstwie przemysłowym (w cenach stałych) w listopadzie 2022 r. była o 1,3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Produkcja sprzedana w prze</w:t>
                            </w:r>
                            <w:r w:rsidR="000D1A42">
                              <w:t xml:space="preserve">twórstwie przemysłowym </w:t>
                            </w:r>
                            <w:r>
                              <w:br/>
                            </w:r>
                            <w:r w:rsidR="000D1A42">
                              <w:t xml:space="preserve">(w cenach stałych) w </w:t>
                            </w:r>
                            <w:r w:rsidR="001740AB">
                              <w:t>listopadzie</w:t>
                            </w:r>
                            <w:r w:rsidR="00632396">
                              <w:t xml:space="preserve"> </w:t>
                            </w:r>
                            <w:r w:rsidR="000D1A42">
                              <w:t>20</w:t>
                            </w:r>
                            <w:r>
                              <w:t>22</w:t>
                            </w:r>
                            <w:r w:rsidR="000D1A42">
                              <w:t xml:space="preserve"> r. była o </w:t>
                            </w:r>
                            <w:r w:rsidR="001740AB">
                              <w:t>1,3</w:t>
                            </w:r>
                            <w:r w:rsidR="000D1A42">
                              <w:t xml:space="preserve">% </w:t>
                            </w:r>
                            <w:r w:rsidR="001740AB">
                              <w:t>mniej</w:t>
                            </w:r>
                            <w:r w:rsidR="000D1A42"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listopadzie 2022 r. była o 1,3% mniejsza niż przed rokiem" style="position:absolute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" filled="f" stroked="f">
                <v:textbox>
                  <w:txbxContent>
                    <w:p w:rsidR="00852D68" w:rsidRPr="000A42BD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Produkcja sprzedana w prze</w:t>
                      </w:r>
                      <w:r w:rsidR="000D1A42">
                        <w:t xml:space="preserve">twórstwie przemysłowym </w:t>
                      </w:r>
                      <w:r>
                        <w:br/>
                      </w:r>
                      <w:r w:rsidR="000D1A42">
                        <w:t xml:space="preserve">(w cenach stałych) w </w:t>
                      </w:r>
                      <w:r w:rsidR="001740AB">
                        <w:t>listopadzie</w:t>
                      </w:r>
                      <w:r w:rsidR="00632396">
                        <w:t xml:space="preserve"> </w:t>
                      </w:r>
                      <w:r w:rsidR="000D1A42">
                        <w:t>20</w:t>
                      </w:r>
                      <w:r>
                        <w:t>22</w:t>
                      </w:r>
                      <w:r w:rsidR="000D1A42">
                        <w:t xml:space="preserve"> r. była o </w:t>
                      </w:r>
                      <w:r w:rsidR="001740AB">
                        <w:t>1,3</w:t>
                      </w:r>
                      <w:r w:rsidR="000D1A42">
                        <w:t xml:space="preserve">% </w:t>
                      </w:r>
                      <w:r w:rsidR="001740AB">
                        <w:t>mniej</w:t>
                      </w:r>
                      <w:r w:rsidR="000D1A42"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215211">
        <w:rPr>
          <w:rFonts w:ascii="Fira Sans" w:hAnsi="Fira Sans"/>
          <w:b/>
        </w:rPr>
        <w:t>Przemysł</w:t>
      </w:r>
    </w:p>
    <w:p w:rsidR="004B47CA" w:rsidRPr="00DF538F" w:rsidRDefault="00B2168D" w:rsidP="00DF538F">
      <w:pPr>
        <w:spacing w:line="288" w:lineRule="auto"/>
        <w:rPr>
          <w:rFonts w:eastAsia="Times New Roman" w:cs="Times New Roman"/>
          <w:spacing w:val="-9"/>
          <w:szCs w:val="19"/>
          <w:lang w:eastAsia="pl-PL"/>
        </w:rPr>
      </w:pPr>
      <w:r w:rsidRPr="00B2168D">
        <w:rPr>
          <w:rFonts w:eastAsia="Times New Roman" w:cs="Times New Roman"/>
          <w:spacing w:val="-9"/>
          <w:szCs w:val="19"/>
          <w:lang w:eastAsia="pl-PL"/>
        </w:rPr>
        <w:t>Produkcja sprzedana przemysłu w listopadzie 2022 r. wyniosła (w cenach bieżących) 23437,7 mln zł i była (w cenach stałych) mniejsza w stosunku do analogicznego miesiąca 2021 r. o 6,8%. W stosunku do listopada 2021 r. odnotowano spadek produkcji sprzedanej w przetwórstwie przemysłowym o 1,3%.</w:t>
      </w:r>
    </w:p>
    <w:p w:rsidR="004B47CA" w:rsidRPr="00A55B13" w:rsidRDefault="00B2168D" w:rsidP="004B47CA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2168D">
        <w:rPr>
          <w:rFonts w:eastAsia="Times New Roman" w:cs="Times New Roman"/>
          <w:spacing w:val="-2"/>
          <w:szCs w:val="19"/>
          <w:lang w:eastAsia="pl-PL"/>
        </w:rPr>
        <w:t xml:space="preserve">W okresie styczeń–listopad 2022 r. produkcja sprzedana przemysłu wyniosła 224947,0 mln zł </w:t>
      </w:r>
      <w:r w:rsidR="00BC4C33">
        <w:rPr>
          <w:rFonts w:eastAsia="Times New Roman" w:cs="Times New Roman"/>
          <w:spacing w:val="-2"/>
          <w:szCs w:val="19"/>
          <w:lang w:eastAsia="pl-PL"/>
        </w:rPr>
        <w:br/>
      </w:r>
      <w:r w:rsidRPr="00B2168D">
        <w:rPr>
          <w:rFonts w:eastAsia="Times New Roman" w:cs="Times New Roman"/>
          <w:spacing w:val="-2"/>
          <w:szCs w:val="19"/>
          <w:lang w:eastAsia="pl-PL"/>
        </w:rPr>
        <w:t>(w cenach bieżących) i była (w cenach stałych) wyższa o 12,5% od osiągniętej w analogicznym okresie 2021 r. W przetwórstwie przemysłowym odnotowano wzrost produkcji o 7,8%.</w:t>
      </w:r>
    </w:p>
    <w:p w:rsidR="00DF538F" w:rsidRPr="00D20F62" w:rsidRDefault="00B2168D" w:rsidP="00D20F62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D20F62">
        <w:rPr>
          <w:rFonts w:eastAsia="Times New Roman" w:cs="Times New Roman"/>
          <w:spacing w:val="-2"/>
          <w:szCs w:val="19"/>
          <w:lang w:eastAsia="pl-PL"/>
        </w:rPr>
        <w:t>Wśród działów zaliczanych do przetwórstwa przemysłowego wzrost sprzedaży wystąpił m.in. w: produkcji koksu i produktów rafinacji ropy naftowej (o 42,6%), produkcji wyrobów farm</w:t>
      </w:r>
      <w:r w:rsidR="00BC4C33" w:rsidRPr="00D20F62">
        <w:rPr>
          <w:rFonts w:eastAsia="Times New Roman" w:cs="Times New Roman"/>
          <w:spacing w:val="-2"/>
          <w:szCs w:val="19"/>
          <w:lang w:eastAsia="pl-PL"/>
        </w:rPr>
        <w:t>a</w:t>
      </w:r>
      <w:r w:rsidRPr="00D20F62">
        <w:rPr>
          <w:rFonts w:eastAsia="Times New Roman" w:cs="Times New Roman"/>
          <w:spacing w:val="-2"/>
          <w:szCs w:val="19"/>
          <w:lang w:eastAsia="pl-PL"/>
        </w:rPr>
        <w:t xml:space="preserve">ceutycznych (o 36,2%), naprawie, konserwacji i instalowaniu maszyn i urządzeń (o 25,5%), produkcji chemikaliów i wyrobów chemicznych (o 18,9%), produkcji wyrobów z gumy i tworzyw sztucznych (o 16,9%), produkcji pozostałego sprzętu transportowego </w:t>
      </w:r>
      <w:r w:rsidR="00BC4C33" w:rsidRPr="00D20F62">
        <w:rPr>
          <w:rFonts w:eastAsia="Times New Roman" w:cs="Times New Roman"/>
          <w:spacing w:val="-2"/>
          <w:szCs w:val="19"/>
          <w:lang w:eastAsia="pl-PL"/>
        </w:rPr>
        <w:t>oraz</w:t>
      </w:r>
      <w:r w:rsidRPr="00D20F62">
        <w:rPr>
          <w:rFonts w:eastAsia="Times New Roman" w:cs="Times New Roman"/>
          <w:spacing w:val="-2"/>
          <w:szCs w:val="19"/>
          <w:lang w:eastAsia="pl-PL"/>
        </w:rPr>
        <w:t xml:space="preserve"> produ</w:t>
      </w:r>
      <w:r w:rsidR="00D20F62" w:rsidRPr="00D20F62">
        <w:rPr>
          <w:rFonts w:eastAsia="Times New Roman" w:cs="Times New Roman"/>
          <w:spacing w:val="-2"/>
          <w:szCs w:val="19"/>
          <w:lang w:eastAsia="pl-PL"/>
        </w:rPr>
        <w:t>kcji mebli (o 15,3%).</w:t>
      </w:r>
    </w:p>
    <w:p w:rsidR="00A22197" w:rsidRPr="00A24F32" w:rsidRDefault="00B2168D" w:rsidP="00A24F32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A24F32">
        <w:rPr>
          <w:rFonts w:eastAsia="Times New Roman" w:cs="Times New Roman"/>
          <w:szCs w:val="19"/>
          <w:lang w:eastAsia="pl-PL"/>
        </w:rPr>
        <w:t>Spadek sprzedaży odnotowano m.in. w: produkcji wyrobów z metali (o 25,3%), produkcji papieru i wyrobów z papieru (o 11,5%), produkcji napojów (o 4,4%)</w:t>
      </w:r>
      <w:r w:rsidR="00A22197" w:rsidRPr="00A24F32">
        <w:rPr>
          <w:rFonts w:eastAsia="Times New Roman" w:cs="Times New Roman"/>
          <w:szCs w:val="19"/>
          <w:lang w:eastAsia="pl-PL"/>
        </w:rPr>
        <w:t>.</w:t>
      </w:r>
    </w:p>
    <w:p w:rsidR="004B47CA" w:rsidRPr="009B03AA" w:rsidRDefault="00B2168D" w:rsidP="00B2168D">
      <w:pPr>
        <w:rPr>
          <w:rFonts w:eastAsia="Times New Roman" w:cs="Times New Roman"/>
          <w:spacing w:val="4"/>
          <w:szCs w:val="19"/>
          <w:lang w:eastAsia="pl-PL"/>
        </w:rPr>
      </w:pPr>
      <w:r w:rsidRPr="00A24F32">
        <w:rPr>
          <w:rFonts w:eastAsia="Times New Roman" w:cs="Times New Roman"/>
          <w:szCs w:val="19"/>
          <w:lang w:eastAsia="pl-PL"/>
        </w:rPr>
        <w:lastRenderedPageBreak/>
        <w:t xml:space="preserve">Wydajność pracy w przemyśle, mierzona wartością produkcji sprzedanej na 1 zatrudnionego, okresie styczeń-listopad 2022 r. wyniosła 1201,8 tys. zł (w cenach bieżących) i była – licząc </w:t>
      </w:r>
      <w:r w:rsidR="00A24F32">
        <w:rPr>
          <w:rFonts w:eastAsia="Times New Roman" w:cs="Times New Roman"/>
          <w:szCs w:val="19"/>
          <w:lang w:eastAsia="pl-PL"/>
        </w:rPr>
        <w:br/>
      </w:r>
      <w:r w:rsidRPr="00A24F32">
        <w:rPr>
          <w:rFonts w:eastAsia="Times New Roman" w:cs="Times New Roman"/>
          <w:szCs w:val="19"/>
          <w:lang w:eastAsia="pl-PL"/>
        </w:rPr>
        <w:t>w cenach stałych – o 11,6% wyższa niż przed rokiem</w:t>
      </w:r>
      <w:r w:rsidRPr="00B2168D">
        <w:rPr>
          <w:rFonts w:eastAsia="Times New Roman" w:cs="Times New Roman"/>
          <w:spacing w:val="-6"/>
          <w:szCs w:val="19"/>
          <w:lang w:eastAsia="pl-PL"/>
        </w:rPr>
        <w:t>.</w:t>
      </w:r>
    </w:p>
    <w:p w:rsidR="007D25F5" w:rsidRDefault="007D25F5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</w:rPr>
        <w:t>Budownictwo</w:t>
      </w:r>
    </w:p>
    <w:p w:rsidR="004B47CA" w:rsidRPr="00EB692C" w:rsidRDefault="00AD4F46" w:rsidP="009B03AA">
      <w:pPr>
        <w:spacing w:line="288" w:lineRule="auto"/>
        <w:rPr>
          <w:spacing w:val="-4"/>
          <w:lang w:eastAsia="pl-PL"/>
        </w:rPr>
      </w:pPr>
      <w:r w:rsidRPr="00AD4F46">
        <w:rPr>
          <w:lang w:eastAsia="pl-PL"/>
        </w:rPr>
        <w:t>Produkcja sprzedana budownictwa w listopadzie 2022 r. wyniosła (w cenach bieżących) 6449,7 mln zł i w stosunku do października 2022 r. była większa o 2,0%, a w stosunku do analogicznego okresu ubiegłego roku wzrosła o 28,2%.</w:t>
      </w:r>
    </w:p>
    <w:p w:rsidR="004B47CA" w:rsidRPr="00121DC4" w:rsidRDefault="00A55B13" w:rsidP="00121DC4">
      <w:pPr>
        <w:spacing w:line="288" w:lineRule="auto"/>
        <w:rPr>
          <w:noProof/>
          <w:lang w:eastAsia="pl-PL"/>
        </w:rPr>
      </w:pPr>
      <w:r w:rsidRPr="00121DC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6C76481" wp14:editId="5A67A8D7">
                <wp:simplePos x="0" y="0"/>
                <wp:positionH relativeFrom="column">
                  <wp:posOffset>5200650</wp:posOffset>
                </wp:positionH>
                <wp:positionV relativeFrom="paragraph">
                  <wp:posOffset>162560</wp:posOffset>
                </wp:positionV>
                <wp:extent cx="1790700" cy="1028700"/>
                <wp:effectExtent l="0" t="0" r="0" b="0"/>
                <wp:wrapTight wrapText="bothSides">
                  <wp:wrapPolygon edited="0">
                    <wp:start x="689" y="0"/>
                    <wp:lineTo x="689" y="21200"/>
                    <wp:lineTo x="20681" y="21200"/>
                    <wp:lineTo x="20681" y="0"/>
                    <wp:lineTo x="689" y="0"/>
                  </wp:wrapPolygon>
                </wp:wrapTight>
                <wp:docPr id="37" name="Pole tekstowe 37" descr="Produkcja budowlano-montażowa (w cenach bieżących) w listopadzie 2022 roku była o 7,5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F6" w:rsidRPr="000A42BD" w:rsidRDefault="00A55B13" w:rsidP="008C69F6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Produkcja budowlano-montażowa (w cenach bieżących) </w:t>
                            </w:r>
                            <w:r w:rsidR="00FF6B3E">
                              <w:rPr>
                                <w:bCs w:val="0"/>
                              </w:rPr>
                              <w:br/>
                            </w: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BC4C33">
                              <w:rPr>
                                <w:bCs w:val="0"/>
                              </w:rPr>
                              <w:t>listopadzie</w:t>
                            </w:r>
                            <w:r>
                              <w:rPr>
                                <w:bCs w:val="0"/>
                              </w:rPr>
                              <w:t xml:space="preserve"> 2022 r. była </w:t>
                            </w:r>
                            <w:r w:rsidR="00DF538F">
                              <w:rPr>
                                <w:bCs w:val="0"/>
                              </w:rPr>
                              <w:br/>
                            </w:r>
                            <w:r>
                              <w:rPr>
                                <w:bCs w:val="0"/>
                              </w:rPr>
                              <w:t xml:space="preserve">o </w:t>
                            </w:r>
                            <w:r w:rsidR="00BC4C33">
                              <w:rPr>
                                <w:bCs w:val="0"/>
                              </w:rPr>
                              <w:t>7,5</w:t>
                            </w:r>
                            <w:r>
                              <w:rPr>
                                <w:bCs w:val="0"/>
                              </w:rPr>
                              <w:t xml:space="preserve">% </w:t>
                            </w:r>
                            <w:r w:rsidR="00DF538F">
                              <w:rPr>
                                <w:bCs w:val="0"/>
                              </w:rPr>
                              <w:t>mniej</w:t>
                            </w:r>
                            <w:r>
                              <w:rPr>
                                <w:bCs w:val="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6481" id="Pole tekstowe 37" o:spid="_x0000_s1033" type="#_x0000_t202" alt="Tytuł: Istotna informacja — opis: Produkcja budowlano-montażowa (w cenach bieżących) w listopadzie 2022 roku była o 7,5% mniejsza niż przed rokiem" style="position:absolute;margin-left:409.5pt;margin-top:12.8pt;width:141pt;height:81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" filled="f" stroked="f">
                <v:textbox>
                  <w:txbxContent>
                    <w:p w:rsidR="008C69F6" w:rsidRPr="000A42BD" w:rsidRDefault="00A55B13" w:rsidP="008C69F6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Produkcja budowlano-montażowa (w cenach bieżących) </w:t>
                      </w:r>
                      <w:r w:rsidR="00FF6B3E">
                        <w:rPr>
                          <w:bCs w:val="0"/>
                        </w:rPr>
                        <w:br/>
                      </w:r>
                      <w:r>
                        <w:rPr>
                          <w:bCs w:val="0"/>
                        </w:rPr>
                        <w:t xml:space="preserve">w </w:t>
                      </w:r>
                      <w:r w:rsidR="00BC4C33">
                        <w:rPr>
                          <w:bCs w:val="0"/>
                        </w:rPr>
                        <w:t>listopadzie</w:t>
                      </w:r>
                      <w:r>
                        <w:rPr>
                          <w:bCs w:val="0"/>
                        </w:rPr>
                        <w:t xml:space="preserve"> 2022 r. była </w:t>
                      </w:r>
                      <w:r w:rsidR="00DF538F">
                        <w:rPr>
                          <w:bCs w:val="0"/>
                        </w:rPr>
                        <w:br/>
                      </w:r>
                      <w:r>
                        <w:rPr>
                          <w:bCs w:val="0"/>
                        </w:rPr>
                        <w:t xml:space="preserve">o </w:t>
                      </w:r>
                      <w:r w:rsidR="00BC4C33">
                        <w:rPr>
                          <w:bCs w:val="0"/>
                        </w:rPr>
                        <w:t>7,5</w:t>
                      </w:r>
                      <w:r>
                        <w:rPr>
                          <w:bCs w:val="0"/>
                        </w:rPr>
                        <w:t xml:space="preserve">% </w:t>
                      </w:r>
                      <w:r w:rsidR="00DF538F">
                        <w:rPr>
                          <w:bCs w:val="0"/>
                        </w:rPr>
                        <w:t>mniej</w:t>
                      </w:r>
                      <w:r>
                        <w:rPr>
                          <w:bCs w:val="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4F46" w:rsidRPr="00AD4F46">
        <w:rPr>
          <w:noProof/>
          <w:lang w:eastAsia="pl-PL"/>
        </w:rPr>
        <w:t>W okresie styczeń-listopad 2022 r. produkcja sprzedana budownictwa osiągnęła wartość 63718,8 mln zł, tj. o 26,8% większą niż w analogicznym okresie 2021 r.</w:t>
      </w:r>
    </w:p>
    <w:p w:rsidR="00121DC4" w:rsidRPr="00121DC4" w:rsidRDefault="00B2168D" w:rsidP="00121DC4">
      <w:pPr>
        <w:spacing w:line="288" w:lineRule="auto"/>
        <w:rPr>
          <w:spacing w:val="-4"/>
          <w:lang w:eastAsia="pl-PL"/>
        </w:rPr>
      </w:pPr>
      <w:r w:rsidRPr="00B2168D">
        <w:rPr>
          <w:spacing w:val="-7"/>
          <w:lang w:eastAsia="pl-PL"/>
        </w:rPr>
        <w:t>Produkcja budowlano-montażowa w listopadzie 2022 r. ukształtowała się na poziomie 1249,6 mln zł (w cenach bieżących) i stanowiła 19,4% produkcji sprzedanej budownictwa. W stosunku do poprzedniego miesiąca produkcja budowlano-montażowa zwiększyła się o 0,1%, a w porównaniu z listopadem 2021 r. była mniejsza o 7,5%.</w:t>
      </w:r>
    </w:p>
    <w:p w:rsidR="00A22197" w:rsidRPr="00A22197" w:rsidRDefault="00B2168D" w:rsidP="00A22197">
      <w:pPr>
        <w:spacing w:line="288" w:lineRule="auto"/>
        <w:rPr>
          <w:spacing w:val="-8"/>
          <w:lang w:eastAsia="pl-PL"/>
        </w:rPr>
      </w:pPr>
      <w:r w:rsidRPr="00B2168D">
        <w:rPr>
          <w:spacing w:val="-9"/>
          <w:lang w:eastAsia="pl-PL"/>
        </w:rPr>
        <w:t>W okresie styczeń-listopad 2022 r. produkcja budowlano-montażowa ukształtowała się na poziomie 12735,9 mln zł i stanowiła 20,0% produkcji sprzedanej budownictwa (przed rokiem 23,5%). W porównaniu z analogicznym okresem ubiegłego roku produkcja budowlano-montażowa była większa o 8,1%.</w:t>
      </w:r>
    </w:p>
    <w:p w:rsidR="00A22197" w:rsidRPr="00A22197" w:rsidRDefault="00B2168D" w:rsidP="00A22197">
      <w:pPr>
        <w:spacing w:line="288" w:lineRule="auto"/>
        <w:rPr>
          <w:spacing w:val="-8"/>
          <w:lang w:eastAsia="pl-PL"/>
        </w:rPr>
      </w:pPr>
      <w:r w:rsidRPr="00B2168D">
        <w:rPr>
          <w:spacing w:val="-8"/>
          <w:lang w:eastAsia="pl-PL"/>
        </w:rPr>
        <w:t>Wzrost produkcji w stosunku do analogicznego okresu 2021 r. wystąpił w podmiotach zajmujących się: budową budynków (o 22,1%), budową obiektów inżynierii lądowej i wodnej (o 4,7%) oraz robotami budowlanymi specjalistycznymi (o 2,2%).</w:t>
      </w:r>
    </w:p>
    <w:p w:rsidR="004B47CA" w:rsidRPr="002E257C" w:rsidRDefault="00B2168D" w:rsidP="00A22197">
      <w:pPr>
        <w:spacing w:line="288" w:lineRule="auto"/>
        <w:rPr>
          <w:spacing w:val="-6"/>
          <w:lang w:eastAsia="pl-PL"/>
        </w:rPr>
      </w:pPr>
      <w:r w:rsidRPr="00B2168D">
        <w:rPr>
          <w:spacing w:val="-8"/>
          <w:lang w:eastAsia="pl-PL"/>
        </w:rPr>
        <w:t>Wydajność pracy, mierzona produkcją na 1 zatrudnionego w budownictwie, w listopadzie 2022 r. wyniosła 124,4 tys. zł i była o 2,2% wyższa niż przed miesiącem i o 25,0% wyższa niż w listopadzie 2021 r.</w:t>
      </w:r>
    </w:p>
    <w:p w:rsidR="007D25F5" w:rsidRDefault="00852D68" w:rsidP="00676713">
      <w:pPr>
        <w:pStyle w:val="Nagwek1"/>
        <w:rPr>
          <w:rFonts w:ascii="Fira Sans" w:hAnsi="Fira Sans"/>
          <w:b/>
        </w:rPr>
      </w:pPr>
      <w:r w:rsidRPr="003510CA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5267325</wp:posOffset>
                </wp:positionH>
                <wp:positionV relativeFrom="paragraph">
                  <wp:posOffset>168275</wp:posOffset>
                </wp:positionV>
                <wp:extent cx="1824355" cy="1171575"/>
                <wp:effectExtent l="0" t="0" r="0" b="0"/>
                <wp:wrapTight wrapText="bothSides">
                  <wp:wrapPolygon edited="0">
                    <wp:start x="677" y="0"/>
                    <wp:lineTo x="677" y="21073"/>
                    <wp:lineTo x="20750" y="21073"/>
                    <wp:lineTo x="20750" y="0"/>
                    <wp:lineTo x="677" y="0"/>
                  </wp:wrapPolygon>
                </wp:wrapTight>
                <wp:docPr id="27" name="Pole tekstowe 27" descr="Sprzedaż detaliczna (w cenach bieżących) zrealizowana przez przedsiębiorstwa handlowe i niehandlowe w listopadzie 2022 roku była o 12,2% większa niż w listopadzie 2021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B45011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 w:rsidR="00B012E2">
                              <w:rPr>
                                <w:spacing w:val="-2"/>
                              </w:rPr>
                              <w:br/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i niehandlowe w </w:t>
                            </w:r>
                            <w:r w:rsidR="00BC4C33">
                              <w:rPr>
                                <w:spacing w:val="-2"/>
                              </w:rPr>
                              <w:t>listopadzie</w:t>
                            </w:r>
                            <w:r w:rsidR="00BA3D5C">
                              <w:rPr>
                                <w:spacing w:val="-2"/>
                              </w:rPr>
                              <w:t xml:space="preserve"> 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2022 r. była o </w:t>
                            </w:r>
                            <w:r w:rsidR="00BC4C33">
                              <w:rPr>
                                <w:spacing w:val="-2"/>
                              </w:rPr>
                              <w:t>12,2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 xml:space="preserve">% </w:t>
                            </w:r>
                            <w:r w:rsidRPr="00B45011">
                              <w:rPr>
                                <w:spacing w:val="-2"/>
                              </w:rPr>
                              <w:t>większa niż w</w:t>
                            </w:r>
                            <w:r w:rsidR="00BC4C33">
                              <w:rPr>
                                <w:spacing w:val="-2"/>
                              </w:rPr>
                              <w:t xml:space="preserve"> listopadzie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202</w:t>
                            </w:r>
                            <w:r w:rsidR="00E74DA8" w:rsidRPr="00B45011">
                              <w:rPr>
                                <w:spacing w:val="-2"/>
                              </w:rPr>
                              <w:t>1</w:t>
                            </w:r>
                            <w:r w:rsidRPr="00B45011">
                              <w:rPr>
                                <w:spacing w:val="-2"/>
                              </w:rPr>
                              <w:t xml:space="preserve"> 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listopadzie 2022 roku była o 12,2% większa niż w listopadzie 2021 roku" style="position:absolute;margin-left:414.75pt;margin-top:13.25pt;width:143.65pt;height:92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B45011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 w:rsidR="00B012E2">
                        <w:rPr>
                          <w:spacing w:val="-2"/>
                        </w:rPr>
                        <w:br/>
                      </w:r>
                      <w:r w:rsidR="00E74DA8" w:rsidRPr="00B45011">
                        <w:rPr>
                          <w:spacing w:val="-2"/>
                        </w:rPr>
                        <w:t xml:space="preserve">i niehandlowe w </w:t>
                      </w:r>
                      <w:r w:rsidR="00BC4C33">
                        <w:rPr>
                          <w:spacing w:val="-2"/>
                        </w:rPr>
                        <w:t>listopadzie</w:t>
                      </w:r>
                      <w:r w:rsidR="00BA3D5C">
                        <w:rPr>
                          <w:spacing w:val="-2"/>
                        </w:rPr>
                        <w:t xml:space="preserve"> </w:t>
                      </w:r>
                      <w:r w:rsidR="00E74DA8" w:rsidRPr="00B45011">
                        <w:rPr>
                          <w:spacing w:val="-2"/>
                        </w:rPr>
                        <w:t xml:space="preserve">2022 r. była o </w:t>
                      </w:r>
                      <w:r w:rsidR="00BC4C33">
                        <w:rPr>
                          <w:spacing w:val="-2"/>
                        </w:rPr>
                        <w:t>12,2</w:t>
                      </w:r>
                      <w:r w:rsidR="00E74DA8" w:rsidRPr="00B45011">
                        <w:rPr>
                          <w:spacing w:val="-2"/>
                        </w:rPr>
                        <w:t xml:space="preserve">% </w:t>
                      </w:r>
                      <w:r w:rsidRPr="00B45011">
                        <w:rPr>
                          <w:spacing w:val="-2"/>
                        </w:rPr>
                        <w:t>większa niż w</w:t>
                      </w:r>
                      <w:r w:rsidR="00BC4C33">
                        <w:rPr>
                          <w:spacing w:val="-2"/>
                        </w:rPr>
                        <w:t xml:space="preserve"> listopadzie</w:t>
                      </w:r>
                      <w:r w:rsidRPr="00B45011">
                        <w:rPr>
                          <w:spacing w:val="-2"/>
                        </w:rPr>
                        <w:t xml:space="preserve"> 202</w:t>
                      </w:r>
                      <w:r w:rsidR="00E74DA8" w:rsidRPr="00B45011">
                        <w:rPr>
                          <w:spacing w:val="-2"/>
                        </w:rPr>
                        <w:t>1</w:t>
                      </w:r>
                      <w:r w:rsidRPr="00B45011">
                        <w:rPr>
                          <w:spacing w:val="-2"/>
                        </w:rPr>
                        <w:t xml:space="preserve"> 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3510CA">
        <w:rPr>
          <w:rFonts w:ascii="Fira Sans" w:hAnsi="Fira Sans"/>
          <w:b/>
        </w:rPr>
        <w:t>Handel</w:t>
      </w:r>
    </w:p>
    <w:p w:rsidR="004B47CA" w:rsidRDefault="00B2168D" w:rsidP="00B012E2">
      <w:pPr>
        <w:spacing w:line="288" w:lineRule="auto"/>
        <w:rPr>
          <w:lang w:eastAsia="pl-PL"/>
        </w:rPr>
      </w:pPr>
      <w:r w:rsidRPr="00B2168D">
        <w:rPr>
          <w:lang w:eastAsia="pl-PL"/>
        </w:rPr>
        <w:t>Sprzedaż detaliczna zrealizowana przez przedsiębiorstwa handlowe i niehandlowe w listopadzie 2022 r. (w cenach bieżących) była o 4,9% większa niż w październiku 2022 r. oraz o 12,2% wyższa w odniesieniu do listopada 2021 r.</w:t>
      </w:r>
    </w:p>
    <w:p w:rsidR="00A22197" w:rsidRPr="00A22197" w:rsidRDefault="00B2168D" w:rsidP="00A22197">
      <w:pPr>
        <w:spacing w:line="288" w:lineRule="auto"/>
        <w:rPr>
          <w:spacing w:val="-2"/>
          <w:lang w:eastAsia="pl-PL"/>
        </w:rPr>
      </w:pPr>
      <w:r w:rsidRPr="00B2168D">
        <w:rPr>
          <w:spacing w:val="-2"/>
          <w:lang w:eastAsia="pl-PL"/>
        </w:rPr>
        <w:t xml:space="preserve">W porównaniu z październikiem 2022 r. większa była </w:t>
      </w:r>
      <w:r w:rsidR="00BC4C33">
        <w:rPr>
          <w:spacing w:val="-2"/>
          <w:lang w:eastAsia="pl-PL"/>
        </w:rPr>
        <w:t xml:space="preserve">m.in.: </w:t>
      </w:r>
      <w:r w:rsidRPr="00B2168D">
        <w:rPr>
          <w:spacing w:val="-2"/>
          <w:lang w:eastAsia="pl-PL"/>
        </w:rPr>
        <w:t xml:space="preserve">sprzedaż detaliczna prowadzona przez domy sprzedaży wysyłkowej (o 33,6%), sprzedaż farmaceutyków, kosmetyków, sprzętu ortopedycznego (o 21,5%), sprzedaż mebli, </w:t>
      </w:r>
      <w:r w:rsidR="00BC4C33" w:rsidRPr="00B2168D">
        <w:rPr>
          <w:spacing w:val="-2"/>
          <w:lang w:eastAsia="pl-PL"/>
        </w:rPr>
        <w:t xml:space="preserve">RTV, AGD </w:t>
      </w:r>
      <w:r w:rsidRPr="00B2168D">
        <w:rPr>
          <w:spacing w:val="-2"/>
          <w:lang w:eastAsia="pl-PL"/>
        </w:rPr>
        <w:t>(o 8,2%), sprzedaż prasy, książek, pozostała sprzedaż w wyspecjalizowanych sklepach (o 6,5</w:t>
      </w:r>
      <w:r w:rsidR="00BC4C33">
        <w:rPr>
          <w:spacing w:val="-2"/>
          <w:lang w:eastAsia="pl-PL"/>
        </w:rPr>
        <w:t>%)</w:t>
      </w:r>
      <w:r w:rsidRPr="00B2168D">
        <w:rPr>
          <w:spacing w:val="-2"/>
          <w:lang w:eastAsia="pl-PL"/>
        </w:rPr>
        <w:t>.</w:t>
      </w:r>
    </w:p>
    <w:p w:rsidR="00391187" w:rsidRPr="00391187" w:rsidRDefault="00B2168D" w:rsidP="00A22197">
      <w:pPr>
        <w:spacing w:line="288" w:lineRule="auto"/>
        <w:rPr>
          <w:spacing w:val="-7"/>
          <w:lang w:eastAsia="pl-PL"/>
        </w:rPr>
      </w:pPr>
      <w:r w:rsidRPr="00B2168D">
        <w:rPr>
          <w:spacing w:val="-2"/>
          <w:lang w:eastAsia="pl-PL"/>
        </w:rPr>
        <w:t xml:space="preserve">Natomiast mniejsza była sprzedaż w grupie "pozostała" (o 2,0%), sprzedaż paliw stałych, ciekłych i gazowych (o 0,9%), sprzedaż pojazdów samochodowych, motocykli, części </w:t>
      </w:r>
      <w:r w:rsidR="00BC4C33">
        <w:rPr>
          <w:spacing w:val="-2"/>
          <w:lang w:eastAsia="pl-PL"/>
        </w:rPr>
        <w:t>oraz</w:t>
      </w:r>
      <w:r w:rsidRPr="00B2168D">
        <w:rPr>
          <w:spacing w:val="-2"/>
          <w:lang w:eastAsia="pl-PL"/>
        </w:rPr>
        <w:t xml:space="preserve"> sprzedaż żywności, napojów i wyrobów tytoniowych (</w:t>
      </w:r>
      <w:r w:rsidR="00BC4C33">
        <w:rPr>
          <w:spacing w:val="-2"/>
          <w:lang w:eastAsia="pl-PL"/>
        </w:rPr>
        <w:t>p</w:t>
      </w:r>
      <w:r w:rsidRPr="00B2168D">
        <w:rPr>
          <w:spacing w:val="-2"/>
          <w:lang w:eastAsia="pl-PL"/>
        </w:rPr>
        <w:t>o 0,5%).</w:t>
      </w:r>
    </w:p>
    <w:p w:rsidR="00391187" w:rsidRPr="00391187" w:rsidRDefault="00B2168D" w:rsidP="00391187">
      <w:pPr>
        <w:spacing w:line="288" w:lineRule="auto"/>
        <w:rPr>
          <w:spacing w:val="-5"/>
          <w:lang w:eastAsia="pl-PL"/>
        </w:rPr>
      </w:pPr>
      <w:r w:rsidRPr="00B2168D">
        <w:rPr>
          <w:spacing w:val="-5"/>
          <w:lang w:eastAsia="pl-PL"/>
        </w:rPr>
        <w:t xml:space="preserve">W stosunku do listopada 2021 r. większa była </w:t>
      </w:r>
      <w:r w:rsidR="006475EF">
        <w:rPr>
          <w:spacing w:val="-5"/>
          <w:lang w:eastAsia="pl-PL"/>
        </w:rPr>
        <w:t xml:space="preserve">m.in.: </w:t>
      </w:r>
      <w:r w:rsidRPr="00B2168D">
        <w:rPr>
          <w:spacing w:val="-5"/>
          <w:lang w:eastAsia="pl-PL"/>
        </w:rPr>
        <w:t xml:space="preserve">sprzedaż detaliczna prowadzona przez domy sprzedaży wysyłkowej (o 28,7%), sprzedaż tekstyliów, odzieży, obuwia (o 26,0%), pozostała sprzedaż detaliczna </w:t>
      </w:r>
      <w:r w:rsidR="006475EF">
        <w:rPr>
          <w:spacing w:val="-5"/>
          <w:lang w:eastAsia="pl-PL"/>
        </w:rPr>
        <w:t xml:space="preserve">prowadzona </w:t>
      </w:r>
      <w:r w:rsidRPr="00B2168D">
        <w:rPr>
          <w:spacing w:val="-5"/>
          <w:lang w:eastAsia="pl-PL"/>
        </w:rPr>
        <w:t xml:space="preserve">w niewyspecjalizowanych sklepach (o 25,6%), sprzedaż żywności, napojów </w:t>
      </w:r>
      <w:r w:rsidR="00D20F62">
        <w:rPr>
          <w:spacing w:val="-5"/>
          <w:lang w:eastAsia="pl-PL"/>
        </w:rPr>
        <w:br/>
      </w:r>
      <w:r w:rsidRPr="00B2168D">
        <w:rPr>
          <w:spacing w:val="-5"/>
          <w:lang w:eastAsia="pl-PL"/>
        </w:rPr>
        <w:t>i wyrobów tytoniowych (o 22,8%), sprzedaż paliw stałych, ciekłych i gazowych (o 21,4%), sprzedaż farmaceutyków, kosmetyków, sp</w:t>
      </w:r>
      <w:r w:rsidR="006475EF">
        <w:rPr>
          <w:spacing w:val="-5"/>
          <w:lang w:eastAsia="pl-PL"/>
        </w:rPr>
        <w:t>rzętu ortopedycznego (o 20,1%).</w:t>
      </w:r>
    </w:p>
    <w:p w:rsidR="00A22197" w:rsidRPr="00A22197" w:rsidRDefault="00D20F62" w:rsidP="00A22197">
      <w:pPr>
        <w:spacing w:line="288" w:lineRule="auto"/>
        <w:rPr>
          <w:rFonts w:eastAsia="Times New Roman" w:cs="Times New Roman"/>
          <w:noProof/>
          <w:spacing w:val="-6"/>
          <w:szCs w:val="19"/>
          <w:lang w:eastAsia="pl-PL"/>
        </w:rPr>
      </w:pPr>
      <w:r w:rsidRPr="002E257C">
        <w:rPr>
          <w:rFonts w:eastAsia="Times New Roman" w:cs="Times New Roman"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5678663</wp:posOffset>
                </wp:positionH>
                <wp:positionV relativeFrom="paragraph">
                  <wp:posOffset>208223</wp:posOffset>
                </wp:positionV>
                <wp:extent cx="1725295" cy="991870"/>
                <wp:effectExtent l="0" t="0" r="0" b="0"/>
                <wp:wrapTight wrapText="bothSides">
                  <wp:wrapPolygon edited="0">
                    <wp:start x="715" y="0"/>
                    <wp:lineTo x="715" y="21157"/>
                    <wp:lineTo x="20749" y="21157"/>
                    <wp:lineTo x="20749" y="0"/>
                    <wp:lineTo x="715" y="0"/>
                  </wp:wrapPolygon>
                </wp:wrapTight>
                <wp:docPr id="28" name="Pole tekstowe 28" descr="Sprzedaż hurtowa (w cenach bieżących) w przedsiębiorstwach handlowych była o 25,1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>
                              <w:t>Sprzedaż hurtowa (w c</w:t>
                            </w:r>
                            <w:r w:rsidR="00E74DA8">
                              <w:t>enach bieżących) w przedsiębior</w:t>
                            </w:r>
                            <w:r>
                              <w:t xml:space="preserve">stwach handlowych była </w:t>
                            </w:r>
                            <w:r w:rsidR="0093450F">
                              <w:br/>
                            </w:r>
                            <w:r>
                              <w:t xml:space="preserve">o </w:t>
                            </w:r>
                            <w:r w:rsidR="006475EF">
                              <w:t>25,1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74A27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35" type="#_x0000_t202" alt="Tytuł: Istotna informacja — opis: Sprzedaż hurtowa (w cenach bieżących) w przedsiębiorstwach handlowych była o 25,1% wyższa niż przed rokiem&#10;" style="position:absolute;margin-left:447.15pt;margin-top:16.4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" filled="f" stroked="f">
                <v:textbox>
                  <w:txbxContent>
                    <w:p w:rsidR="00852D68" w:rsidRPr="000A42BD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>
                        <w:t>Sprzedaż hurtowa (w c</w:t>
                      </w:r>
                      <w:r w:rsidR="00E74DA8">
                        <w:t>enach bieżących) w przedsiębior</w:t>
                      </w:r>
                      <w:r>
                        <w:t xml:space="preserve">stwach handlowych była </w:t>
                      </w:r>
                      <w:r w:rsidR="0093450F">
                        <w:br/>
                      </w:r>
                      <w:r>
                        <w:t xml:space="preserve">o </w:t>
                      </w:r>
                      <w:r w:rsidR="006475EF">
                        <w:t>25,1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2168D" w:rsidRPr="00B2168D">
        <w:rPr>
          <w:rFonts w:eastAsia="Times New Roman" w:cs="Times New Roman"/>
          <w:noProof/>
          <w:spacing w:val="-6"/>
          <w:szCs w:val="19"/>
          <w:lang w:eastAsia="pl-PL"/>
        </w:rPr>
        <w:t>Natomiast zmniejszyła się sprzedaż pojazdów samochodowych, motocykli, części (o 5,0%).</w:t>
      </w:r>
    </w:p>
    <w:p w:rsidR="00391187" w:rsidRDefault="00B2168D" w:rsidP="00A22197">
      <w:pPr>
        <w:spacing w:line="288" w:lineRule="auto"/>
        <w:rPr>
          <w:lang w:eastAsia="pl-PL"/>
        </w:rPr>
      </w:pPr>
      <w:r w:rsidRPr="00B2168D">
        <w:rPr>
          <w:rFonts w:eastAsia="Times New Roman" w:cs="Times New Roman"/>
          <w:noProof/>
          <w:spacing w:val="-6"/>
          <w:szCs w:val="19"/>
          <w:lang w:eastAsia="pl-PL"/>
        </w:rPr>
        <w:t>W okresie styczeń-listopad 2022 r. w porównaniu z analogicznym okresem 2021 r. sprzedaż detaliczna zwiększyła się o 17,2%.</w:t>
      </w:r>
    </w:p>
    <w:p w:rsidR="00391187" w:rsidRPr="00D20F62" w:rsidRDefault="00B2168D" w:rsidP="00D20F62">
      <w:pPr>
        <w:spacing w:line="288" w:lineRule="auto"/>
        <w:rPr>
          <w:spacing w:val="-8"/>
          <w:lang w:eastAsia="pl-PL"/>
        </w:rPr>
      </w:pPr>
      <w:r w:rsidRPr="00D20F62">
        <w:rPr>
          <w:spacing w:val="-8"/>
          <w:lang w:eastAsia="pl-PL"/>
        </w:rPr>
        <w:t xml:space="preserve">Sprzedaż hurtowa w przedsiębiorstwach handlowych w listopadzie 2022 r. (w cenach bieżących) była </w:t>
      </w:r>
      <w:r w:rsidR="00D20F62">
        <w:rPr>
          <w:spacing w:val="-8"/>
          <w:lang w:eastAsia="pl-PL"/>
        </w:rPr>
        <w:br/>
      </w:r>
      <w:r w:rsidRPr="00D20F62">
        <w:rPr>
          <w:spacing w:val="-8"/>
          <w:lang w:eastAsia="pl-PL"/>
        </w:rPr>
        <w:t>o 5,7% większa w stosunku do poprzedniego miesiąca oraz o 25,1% wyższa w odniesieniu do listopada 2021 r., a w przedsiębiorstwach hurtowych była odpowiednio wyższa o 6,5% i wyższa o 25,4%.</w:t>
      </w:r>
    </w:p>
    <w:p w:rsidR="008360F9" w:rsidRPr="002E257C" w:rsidRDefault="00B2168D" w:rsidP="00391187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B2168D">
        <w:rPr>
          <w:lang w:eastAsia="pl-PL"/>
        </w:rPr>
        <w:t xml:space="preserve">W okresie styczeń-listopad 2022 r. jednostki handlowe zrealizowały sprzedaż hurtową </w:t>
      </w:r>
      <w:r w:rsidR="00D20F62">
        <w:rPr>
          <w:lang w:eastAsia="pl-PL"/>
        </w:rPr>
        <w:br/>
      </w:r>
      <w:r w:rsidRPr="00B2168D">
        <w:rPr>
          <w:lang w:eastAsia="pl-PL"/>
        </w:rPr>
        <w:t>o 26,2% większą niż przed rokiem, natomiast przedsiębiorstwa hurtowe o 30,7% wyższą.</w:t>
      </w:r>
    </w:p>
    <w:p w:rsidR="007D25F5" w:rsidRPr="00D37F04" w:rsidRDefault="007D25F5" w:rsidP="00882F58">
      <w:pPr>
        <w:spacing w:line="288" w:lineRule="auto"/>
        <w:rPr>
          <w:b/>
          <w:color w:val="001D77"/>
        </w:rPr>
      </w:pPr>
      <w:r w:rsidRPr="00D37F04">
        <w:rPr>
          <w:b/>
          <w:color w:val="001D77"/>
        </w:rPr>
        <w:lastRenderedPageBreak/>
        <w:t>Budownictwo mieszkaniowe</w:t>
      </w:r>
      <w:r w:rsidR="008C0962" w:rsidRPr="00D37F04">
        <w:rPr>
          <w:rStyle w:val="Odwoanieprzypisudolnego"/>
          <w:b/>
          <w:color w:val="001D77"/>
        </w:rPr>
        <w:footnoteReference w:id="1"/>
      </w:r>
    </w:p>
    <w:p w:rsidR="00D67359" w:rsidRDefault="00B2168D" w:rsidP="00D67359">
      <w:pPr>
        <w:spacing w:line="288" w:lineRule="auto"/>
        <w:rPr>
          <w:lang w:eastAsia="pl-PL"/>
        </w:rPr>
      </w:pPr>
      <w:r w:rsidRPr="00B2168D">
        <w:rPr>
          <w:lang w:eastAsia="pl-PL"/>
        </w:rPr>
        <w:t>Według wstępnych danych, w Warszawie w listopadzie 2022 r. przekazano do użytkowania 1470 mieszkań, tj. o 47,7% mniej niż przed rokiem.</w:t>
      </w:r>
    </w:p>
    <w:p w:rsidR="007D25F5" w:rsidRPr="00C23397" w:rsidRDefault="00B2168D" w:rsidP="00C23397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B2168D">
        <w:rPr>
          <w:spacing w:val="-6"/>
          <w:lang w:eastAsia="pl-PL"/>
        </w:rPr>
        <w:t xml:space="preserve">W okresie styczeń–listopad 2022 r. oddano do użytkowania 12912 mieszkań (o 21,7% mniej niż w analogicznym okresie 2021 r.), a w województwie mazowieckim 37650 mieszkań, tj. o 4,0% mniej niż </w:t>
      </w:r>
      <w:r w:rsidR="00D20F62">
        <w:rPr>
          <w:spacing w:val="-6"/>
          <w:lang w:eastAsia="pl-PL"/>
        </w:rPr>
        <w:br/>
      </w:r>
      <w:r w:rsidRPr="00B2168D">
        <w:rPr>
          <w:spacing w:val="-6"/>
          <w:lang w:eastAsia="pl-PL"/>
        </w:rPr>
        <w:t>w okresie styczeń–listopad 2021 r. Spadek liczby oddanych mieszkań odnotowano w budownictwie przeznaczonym na sprzedaż lub wynajem z 15739 do 11845, tj. o 24,7% mniej. Natomiast wzrost wystąpił w budownictwie indywidualnym z 597 do 655, tj. o 9,7% więcej. Ponadto w okresie styczeń–listopad 2022 r. oddano do użytkowania 412 mieszkań w budownictwie spółdzielczym.</w:t>
      </w:r>
    </w:p>
    <w:p w:rsidR="007D25F5" w:rsidRPr="00FE45E2" w:rsidRDefault="002B5A81" w:rsidP="00676713">
      <w:pPr>
        <w:pStyle w:val="Tytuwykresu0"/>
        <w:spacing w:line="240" w:lineRule="auto"/>
      </w:pPr>
      <w:r w:rsidRPr="002B5A81">
        <w:rPr>
          <w:spacing w:val="-6"/>
          <w:szCs w:val="19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357505</wp:posOffset>
            </wp:positionV>
            <wp:extent cx="4410075" cy="2152650"/>
            <wp:effectExtent l="0" t="0" r="9525" b="0"/>
            <wp:wrapTopAndBottom/>
            <wp:docPr id="7" name="Obraz 7" descr="Na wykresie linią niebieską zaprezentowano liczbę mieszkań oddanych do użytkowania w miesiącach 2021 roku, a granatow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11\wykresy\wykres 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3510CA">
        <w:rPr>
          <w:rFonts w:ascii="Fira Sans" w:hAnsi="Fira Sans"/>
        </w:rPr>
        <w:t>Wykres 4. Mieszkania oddane do użytkowa</w:t>
      </w:r>
      <w:r w:rsidR="007D25F5" w:rsidRPr="007D25F5">
        <w:t>nia</w:t>
      </w:r>
      <w:r w:rsidR="00FE45E2" w:rsidRPr="00FE45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44AE" w:rsidRPr="005E48D4" w:rsidRDefault="005E48D4" w:rsidP="004903F4">
      <w:pPr>
        <w:spacing w:before="300" w:line="288" w:lineRule="auto"/>
        <w:rPr>
          <w:rFonts w:eastAsia="Times New Roman" w:cs="Times New Roman"/>
          <w:szCs w:val="19"/>
          <w:lang w:eastAsia="pl-PL"/>
        </w:rPr>
      </w:pPr>
      <w:r w:rsidRPr="00F54D94">
        <w:rPr>
          <w:rFonts w:eastAsia="Times New Roman" w:cs="Times New Roman"/>
          <w:noProof/>
          <w:spacing w:val="-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5267325</wp:posOffset>
                </wp:positionH>
                <wp:positionV relativeFrom="paragraph">
                  <wp:posOffset>2133600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9" name="Pole tekstowe 29" descr="W okresie styczeń–listopad 2022 r. rozpoczęto budowę 11886 mieszkań, tj. o 30,2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0091C">
                              <w:rPr>
                                <w:spacing w:val="-6"/>
                              </w:rPr>
                              <w:t xml:space="preserve">W 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okresie styczeń–</w:t>
                            </w:r>
                            <w:r w:rsidR="006475EF">
                              <w:rPr>
                                <w:spacing w:val="-6"/>
                              </w:rPr>
                              <w:t>listopad</w:t>
                            </w:r>
                            <w:r w:rsidR="00256706" w:rsidRPr="0080091C">
                              <w:rPr>
                                <w:spacing w:val="-6"/>
                              </w:rPr>
                              <w:t xml:space="preserve"> </w:t>
                            </w:r>
                            <w:r w:rsidRPr="0080091C">
                              <w:rPr>
                                <w:spacing w:val="-6"/>
                              </w:rPr>
                              <w:t>202</w:t>
                            </w:r>
                            <w:r w:rsidR="00E74DA8" w:rsidRPr="0080091C">
                              <w:rPr>
                                <w:spacing w:val="-6"/>
                              </w:rPr>
                              <w:t>2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 r. rozpoczęto budowę </w:t>
                            </w:r>
                            <w:r w:rsidR="006475EF">
                              <w:rPr>
                                <w:spacing w:val="-6"/>
                              </w:rPr>
                              <w:t xml:space="preserve">11886 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mieszkań, tj. o </w:t>
                            </w:r>
                            <w:r w:rsidR="006475EF">
                              <w:rPr>
                                <w:spacing w:val="-6"/>
                              </w:rPr>
                              <w:t>30,2</w:t>
                            </w:r>
                            <w:r w:rsidRPr="0080091C">
                              <w:rPr>
                                <w:spacing w:val="-6"/>
                              </w:rPr>
                              <w:t xml:space="preserve">% </w:t>
                            </w:r>
                            <w:r w:rsidR="006249A1" w:rsidRPr="0080091C">
                              <w:rPr>
                                <w:spacing w:val="-6"/>
                              </w:rPr>
                              <w:t>mni</w:t>
                            </w:r>
                            <w:r w:rsidR="00DD44AE" w:rsidRPr="0080091C">
                              <w:rPr>
                                <w:spacing w:val="-6"/>
                              </w:rPr>
                              <w:t>ej</w:t>
                            </w:r>
                            <w:r w:rsidRPr="00852D68"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listopad 2022 r. rozpoczęto budowę 11886 mieszkań, tj. o 30,2% mniej niż w analogicznym okresie poprzedniego roku" style="position:absolute;margin-left:414.75pt;margin-top:168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0091C">
                        <w:rPr>
                          <w:spacing w:val="-6"/>
                        </w:rPr>
                        <w:t xml:space="preserve">W </w:t>
                      </w:r>
                      <w:r w:rsidR="00DD44AE" w:rsidRPr="0080091C">
                        <w:rPr>
                          <w:spacing w:val="-6"/>
                        </w:rPr>
                        <w:t>okresie styczeń–</w:t>
                      </w:r>
                      <w:r w:rsidR="006475EF">
                        <w:rPr>
                          <w:spacing w:val="-6"/>
                        </w:rPr>
                        <w:t>listopad</w:t>
                      </w:r>
                      <w:r w:rsidR="00256706" w:rsidRPr="0080091C">
                        <w:rPr>
                          <w:spacing w:val="-6"/>
                        </w:rPr>
                        <w:t xml:space="preserve"> </w:t>
                      </w:r>
                      <w:r w:rsidRPr="0080091C">
                        <w:rPr>
                          <w:spacing w:val="-6"/>
                        </w:rPr>
                        <w:t>202</w:t>
                      </w:r>
                      <w:r w:rsidR="00E74DA8" w:rsidRPr="0080091C">
                        <w:rPr>
                          <w:spacing w:val="-6"/>
                        </w:rPr>
                        <w:t>2</w:t>
                      </w:r>
                      <w:r w:rsidRPr="0080091C">
                        <w:rPr>
                          <w:spacing w:val="-6"/>
                        </w:rPr>
                        <w:t xml:space="preserve"> r. rozpoczęto budowę </w:t>
                      </w:r>
                      <w:r w:rsidR="006475EF">
                        <w:rPr>
                          <w:spacing w:val="-6"/>
                        </w:rPr>
                        <w:t xml:space="preserve">11886 </w:t>
                      </w:r>
                      <w:r w:rsidRPr="0080091C">
                        <w:rPr>
                          <w:spacing w:val="-6"/>
                        </w:rPr>
                        <w:t xml:space="preserve">mieszkań, tj. o </w:t>
                      </w:r>
                      <w:r w:rsidR="006475EF">
                        <w:rPr>
                          <w:spacing w:val="-6"/>
                        </w:rPr>
                        <w:t>30,2</w:t>
                      </w:r>
                      <w:r w:rsidRPr="0080091C">
                        <w:rPr>
                          <w:spacing w:val="-6"/>
                        </w:rPr>
                        <w:t xml:space="preserve">% </w:t>
                      </w:r>
                      <w:r w:rsidR="006249A1" w:rsidRPr="0080091C">
                        <w:rPr>
                          <w:spacing w:val="-6"/>
                        </w:rPr>
                        <w:t>mni</w:t>
                      </w:r>
                      <w:r w:rsidR="00DD44AE" w:rsidRPr="0080091C">
                        <w:rPr>
                          <w:spacing w:val="-6"/>
                        </w:rPr>
                        <w:t>ej</w:t>
                      </w:r>
                      <w:r w:rsidRPr="00852D68"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3DD6" w:rsidRPr="00F54D94">
        <w:rPr>
          <w:rFonts w:eastAsia="Times New Roman" w:cs="Times New Roman"/>
          <w:spacing w:val="-6"/>
          <w:szCs w:val="19"/>
          <w:lang w:eastAsia="pl-PL"/>
        </w:rPr>
        <w:t xml:space="preserve">W </w:t>
      </w:r>
      <w:r w:rsidR="00F54D94" w:rsidRPr="00F54D94">
        <w:rPr>
          <w:rFonts w:eastAsia="Times New Roman" w:cs="Times New Roman"/>
          <w:spacing w:val="-6"/>
          <w:szCs w:val="19"/>
          <w:lang w:eastAsia="pl-PL"/>
        </w:rPr>
        <w:t>listopadzie</w:t>
      </w:r>
      <w:r w:rsidR="00C03DD6" w:rsidRPr="00F54D94">
        <w:rPr>
          <w:rFonts w:eastAsia="Times New Roman" w:cs="Times New Roman"/>
          <w:spacing w:val="-6"/>
          <w:szCs w:val="19"/>
          <w:lang w:eastAsia="pl-PL"/>
        </w:rPr>
        <w:t xml:space="preserve"> 2022 r. rozpoczęto budowę </w:t>
      </w:r>
      <w:r w:rsidR="00F54D94" w:rsidRPr="00F54D94">
        <w:rPr>
          <w:rFonts w:eastAsia="Times New Roman" w:cs="Times New Roman"/>
          <w:spacing w:val="-6"/>
          <w:szCs w:val="19"/>
          <w:lang w:eastAsia="pl-PL"/>
        </w:rPr>
        <w:t>975</w:t>
      </w:r>
      <w:r w:rsidR="00C03DD6" w:rsidRPr="00F54D94">
        <w:rPr>
          <w:rFonts w:eastAsia="Times New Roman" w:cs="Times New Roman"/>
          <w:spacing w:val="-6"/>
          <w:szCs w:val="19"/>
          <w:lang w:eastAsia="pl-PL"/>
        </w:rPr>
        <w:t xml:space="preserve"> mieszkań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>,</w:t>
      </w:r>
      <w:r w:rsidR="00C03DD6" w:rsidRPr="00F54D94">
        <w:rPr>
          <w:rFonts w:eastAsia="Times New Roman" w:cs="Times New Roman"/>
          <w:spacing w:val="-6"/>
          <w:szCs w:val="19"/>
          <w:lang w:eastAsia="pl-PL"/>
        </w:rPr>
        <w:t xml:space="preserve"> 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 xml:space="preserve">tj. o </w:t>
      </w:r>
      <w:r w:rsidR="00F54D94" w:rsidRPr="00F54D94">
        <w:rPr>
          <w:rFonts w:eastAsia="Times New Roman" w:cs="Times New Roman"/>
          <w:spacing w:val="-6"/>
          <w:szCs w:val="19"/>
          <w:lang w:eastAsia="pl-PL"/>
        </w:rPr>
        <w:t>5,6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 xml:space="preserve">% </w:t>
      </w:r>
      <w:r w:rsidR="00256706" w:rsidRPr="00F54D94">
        <w:rPr>
          <w:rFonts w:eastAsia="Times New Roman" w:cs="Times New Roman"/>
          <w:spacing w:val="-6"/>
          <w:szCs w:val="19"/>
          <w:lang w:eastAsia="pl-PL"/>
        </w:rPr>
        <w:t>mni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 xml:space="preserve">ej niż w </w:t>
      </w:r>
      <w:r w:rsidR="00F54D94" w:rsidRPr="00F54D94">
        <w:rPr>
          <w:rFonts w:eastAsia="Times New Roman" w:cs="Times New Roman"/>
          <w:spacing w:val="-6"/>
          <w:szCs w:val="19"/>
          <w:lang w:eastAsia="pl-PL"/>
        </w:rPr>
        <w:t>listopadzie</w:t>
      </w:r>
      <w:r w:rsidR="00DD44AE" w:rsidRPr="00F54D94">
        <w:rPr>
          <w:rFonts w:eastAsia="Times New Roman" w:cs="Times New Roman"/>
          <w:spacing w:val="-6"/>
          <w:szCs w:val="19"/>
          <w:lang w:eastAsia="pl-PL"/>
        </w:rPr>
        <w:t xml:space="preserve"> 2021 r</w:t>
      </w:r>
      <w:r w:rsidR="00DD44AE" w:rsidRPr="00F54D94">
        <w:rPr>
          <w:rFonts w:eastAsia="Times New Roman" w:cs="Times New Roman"/>
          <w:szCs w:val="19"/>
          <w:lang w:eastAsia="pl-PL"/>
        </w:rPr>
        <w:t>.</w:t>
      </w:r>
    </w:p>
    <w:p w:rsidR="00FA5360" w:rsidRPr="00256706" w:rsidRDefault="00B2168D" w:rsidP="00256706">
      <w:pPr>
        <w:spacing w:line="288" w:lineRule="auto"/>
        <w:rPr>
          <w:rFonts w:eastAsia="Times New Roman" w:cs="Times New Roman"/>
          <w:spacing w:val="-8"/>
          <w:szCs w:val="19"/>
          <w:lang w:eastAsia="pl-PL"/>
        </w:rPr>
      </w:pPr>
      <w:r w:rsidRPr="00B2168D">
        <w:rPr>
          <w:rFonts w:eastAsia="Times New Roman" w:cs="Times New Roman"/>
          <w:spacing w:val="-8"/>
          <w:szCs w:val="19"/>
          <w:lang w:eastAsia="pl-PL"/>
        </w:rPr>
        <w:t xml:space="preserve">W okresie styczeń–listopad 2022 r. rozpoczęto budowę 11886 mieszkań (o 30,2% mniej niż w analogicznym okresie 2021 r.), z czego: 11253 w budownictwie przeznaczonym na sprzedaż lub wynajem, 482 </w:t>
      </w:r>
      <w:r w:rsidR="006475EF">
        <w:rPr>
          <w:rFonts w:eastAsia="Times New Roman" w:cs="Times New Roman"/>
          <w:spacing w:val="-8"/>
          <w:szCs w:val="19"/>
          <w:lang w:eastAsia="pl-PL"/>
        </w:rPr>
        <w:br/>
      </w:r>
      <w:r w:rsidRPr="00B2168D">
        <w:rPr>
          <w:rFonts w:eastAsia="Times New Roman" w:cs="Times New Roman"/>
          <w:spacing w:val="-8"/>
          <w:szCs w:val="19"/>
          <w:lang w:eastAsia="pl-PL"/>
        </w:rPr>
        <w:t>w budownictwie indywidualnym, 120 w budownictwie spółdzielczym, 31 w budownictwie zakładowym.</w:t>
      </w:r>
    </w:p>
    <w:p w:rsidR="00C03DD6" w:rsidRPr="009A7A00" w:rsidRDefault="00FA5360" w:rsidP="009A7A00">
      <w:pPr>
        <w:spacing w:line="288" w:lineRule="auto"/>
        <w:rPr>
          <w:rFonts w:eastAsia="Times New Roman" w:cs="Times New Roman"/>
          <w:spacing w:val="-6"/>
          <w:szCs w:val="19"/>
          <w:lang w:eastAsia="pl-PL"/>
        </w:rPr>
      </w:pPr>
      <w:r w:rsidRPr="00F54D94">
        <w:rPr>
          <w:rFonts w:eastAsia="Times New Roman" w:cs="Times New Roman"/>
          <w:spacing w:val="-6"/>
          <w:szCs w:val="19"/>
          <w:lang w:eastAsia="pl-PL"/>
        </w:rPr>
        <w:t>Liczba mieszkań, na budowę których wydano pozwolenia lub dla których dokonano zgłoszenia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 </w:t>
      </w:r>
      <w:r w:rsidR="00293E2A" w:rsidRPr="00F54D94">
        <w:rPr>
          <w:rFonts w:eastAsia="Times New Roman" w:cs="Times New Roman"/>
          <w:spacing w:val="-6"/>
          <w:szCs w:val="19"/>
          <w:lang w:eastAsia="pl-PL"/>
        </w:rPr>
        <w:br/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z projektem budowlanym w </w:t>
      </w:r>
      <w:r w:rsidR="00370568">
        <w:rPr>
          <w:rFonts w:eastAsia="Times New Roman" w:cs="Times New Roman"/>
          <w:spacing w:val="-6"/>
          <w:szCs w:val="19"/>
          <w:lang w:eastAsia="pl-PL"/>
        </w:rPr>
        <w:t>listopadzie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 2022 r. wyniosła </w:t>
      </w:r>
      <w:r w:rsidR="00F54D94" w:rsidRPr="00F54D94">
        <w:rPr>
          <w:rFonts w:eastAsia="Times New Roman" w:cs="Times New Roman"/>
          <w:spacing w:val="-6"/>
          <w:szCs w:val="19"/>
          <w:lang w:eastAsia="pl-PL"/>
        </w:rPr>
        <w:t>458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 i była o </w:t>
      </w:r>
      <w:r w:rsidR="00F54D94" w:rsidRPr="00F54D94">
        <w:rPr>
          <w:rFonts w:eastAsia="Times New Roman" w:cs="Times New Roman"/>
          <w:spacing w:val="-6"/>
          <w:szCs w:val="19"/>
          <w:lang w:eastAsia="pl-PL"/>
        </w:rPr>
        <w:t>59,2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% </w:t>
      </w:r>
      <w:r w:rsidR="00A92F03" w:rsidRPr="00F54D94">
        <w:rPr>
          <w:rFonts w:eastAsia="Times New Roman" w:cs="Times New Roman"/>
          <w:spacing w:val="-6"/>
          <w:szCs w:val="19"/>
          <w:lang w:eastAsia="pl-PL"/>
        </w:rPr>
        <w:t>ni</w:t>
      </w:r>
      <w:r w:rsidR="00530AA6" w:rsidRPr="00F54D94">
        <w:rPr>
          <w:rFonts w:eastAsia="Times New Roman" w:cs="Times New Roman"/>
          <w:spacing w:val="-6"/>
          <w:szCs w:val="19"/>
          <w:lang w:eastAsia="pl-PL"/>
        </w:rPr>
        <w:t>ższa</w:t>
      </w:r>
      <w:r w:rsidR="00835FE9" w:rsidRPr="00F54D94">
        <w:rPr>
          <w:rFonts w:eastAsia="Times New Roman" w:cs="Times New Roman"/>
          <w:spacing w:val="-6"/>
          <w:szCs w:val="19"/>
          <w:lang w:eastAsia="pl-PL"/>
        </w:rPr>
        <w:t xml:space="preserve"> niż przed rokiem.</w:t>
      </w:r>
      <w:r w:rsidR="00DD44AE" w:rsidRPr="009A7A00">
        <w:rPr>
          <w:rFonts w:eastAsia="Times New Roman" w:cs="Times New Roman"/>
          <w:spacing w:val="-6"/>
          <w:szCs w:val="19"/>
          <w:lang w:eastAsia="pl-PL"/>
        </w:rPr>
        <w:t xml:space="preserve"> </w:t>
      </w:r>
    </w:p>
    <w:p w:rsidR="007D25F5" w:rsidRPr="009A7A00" w:rsidRDefault="00B2168D" w:rsidP="009A7A00">
      <w:pPr>
        <w:spacing w:line="288" w:lineRule="auto"/>
        <w:rPr>
          <w:rFonts w:eastAsia="Times New Roman" w:cs="Times New Roman"/>
          <w:spacing w:val="-10"/>
          <w:szCs w:val="19"/>
          <w:lang w:eastAsia="pl-PL"/>
        </w:rPr>
      </w:pPr>
      <w:r w:rsidRPr="00B2168D">
        <w:rPr>
          <w:rFonts w:eastAsia="Times New Roman" w:cs="Times New Roman"/>
          <w:spacing w:val="-10"/>
          <w:szCs w:val="19"/>
          <w:lang w:eastAsia="pl-PL"/>
        </w:rPr>
        <w:t>W okresie styczeń–listopad 2022 r. liczba mieszkań, na budowę których wydano pozwolenia lub dla których dokonano zgłoszenia z projektem budowlanym wyniosła 18694 (o 11,8% więcej niż w analogicznym okresie 2021 r.), w tym 497 mieszkań w budynkach realizowanych przez inwestorów indywidualnych.</w:t>
      </w:r>
    </w:p>
    <w:p w:rsidR="007D25F5" w:rsidRPr="00E77B24" w:rsidRDefault="00B2168D" w:rsidP="007D25F5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B2168D">
        <w:rPr>
          <w:rFonts w:eastAsia="Times New Roman" w:cs="Times New Roman"/>
          <w:spacing w:val="-4"/>
          <w:szCs w:val="19"/>
          <w:lang w:eastAsia="pl-PL"/>
        </w:rPr>
        <w:t>Przeciętna powierzchnia mieszkania oddanego do użytkowania w okresie styczeń–listopad 2022 r. wyniosła 63,8 m</w:t>
      </w:r>
      <w:r w:rsidRPr="006475EF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B2168D">
        <w:rPr>
          <w:rFonts w:eastAsia="Times New Roman" w:cs="Times New Roman"/>
          <w:spacing w:val="-4"/>
          <w:szCs w:val="19"/>
          <w:lang w:eastAsia="pl-PL"/>
        </w:rPr>
        <w:t xml:space="preserve"> i zmniejszyła się w stosunku do analogicznego okresu 2021 r. o 1,3 m</w:t>
      </w:r>
      <w:r w:rsidRPr="006475EF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B2168D">
        <w:rPr>
          <w:rFonts w:eastAsia="Times New Roman" w:cs="Times New Roman"/>
          <w:spacing w:val="-4"/>
          <w:szCs w:val="19"/>
          <w:lang w:eastAsia="pl-PL"/>
        </w:rPr>
        <w:t>. Przeciętna powierzchnia użytkowa w budownictwie indywidualnym wyniosła 177,8 m</w:t>
      </w:r>
      <w:r w:rsidRPr="006475EF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B2168D">
        <w:rPr>
          <w:rFonts w:eastAsia="Times New Roman" w:cs="Times New Roman"/>
          <w:spacing w:val="-4"/>
          <w:szCs w:val="19"/>
          <w:lang w:eastAsia="pl-PL"/>
        </w:rPr>
        <w:t xml:space="preserve"> (o 15,9 m</w:t>
      </w:r>
      <w:r w:rsidRPr="006475EF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B2168D">
        <w:rPr>
          <w:rFonts w:eastAsia="Times New Roman" w:cs="Times New Roman"/>
          <w:spacing w:val="-4"/>
          <w:szCs w:val="19"/>
          <w:lang w:eastAsia="pl-PL"/>
        </w:rPr>
        <w:t xml:space="preserve"> mniej niż </w:t>
      </w:r>
      <w:r w:rsidR="006475EF">
        <w:rPr>
          <w:rFonts w:eastAsia="Times New Roman" w:cs="Times New Roman"/>
          <w:spacing w:val="-4"/>
          <w:szCs w:val="19"/>
          <w:lang w:eastAsia="pl-PL"/>
        </w:rPr>
        <w:br/>
      </w:r>
      <w:r w:rsidRPr="00B2168D">
        <w:rPr>
          <w:rFonts w:eastAsia="Times New Roman" w:cs="Times New Roman"/>
          <w:spacing w:val="-4"/>
          <w:szCs w:val="19"/>
          <w:lang w:eastAsia="pl-PL"/>
        </w:rPr>
        <w:t>w analogicznym okresie 2021 r.), w budownictwie spółdzielczym — 58,4 m</w:t>
      </w:r>
      <w:r w:rsidRPr="006475EF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B2168D">
        <w:rPr>
          <w:rFonts w:eastAsia="Times New Roman" w:cs="Times New Roman"/>
          <w:spacing w:val="-4"/>
          <w:szCs w:val="19"/>
          <w:lang w:eastAsia="pl-PL"/>
        </w:rPr>
        <w:t>, w budownictwie przeznaczonym na sprzedaż lub wynajem — 57,7 m</w:t>
      </w:r>
      <w:r w:rsidRPr="006475EF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B2168D">
        <w:rPr>
          <w:rFonts w:eastAsia="Times New Roman" w:cs="Times New Roman"/>
          <w:spacing w:val="-4"/>
          <w:szCs w:val="19"/>
          <w:lang w:eastAsia="pl-PL"/>
        </w:rPr>
        <w:t xml:space="preserve"> (o 2,8 m</w:t>
      </w:r>
      <w:r w:rsidRPr="006475EF">
        <w:rPr>
          <w:rFonts w:eastAsia="Times New Roman" w:cs="Times New Roman"/>
          <w:spacing w:val="-4"/>
          <w:szCs w:val="19"/>
          <w:vertAlign w:val="superscript"/>
          <w:lang w:eastAsia="pl-PL"/>
        </w:rPr>
        <w:t>2</w:t>
      </w:r>
      <w:r w:rsidRPr="00B2168D">
        <w:rPr>
          <w:rFonts w:eastAsia="Times New Roman" w:cs="Times New Roman"/>
          <w:spacing w:val="-4"/>
          <w:szCs w:val="19"/>
          <w:lang w:eastAsia="pl-PL"/>
        </w:rPr>
        <w:t xml:space="preserve"> mniej).</w:t>
      </w:r>
    </w:p>
    <w:p w:rsidR="007D25F5" w:rsidRPr="009E265D" w:rsidRDefault="00E74DA8" w:rsidP="00676713">
      <w:pPr>
        <w:pStyle w:val="Nagwek1"/>
        <w:rPr>
          <w:rFonts w:ascii="Fira Sans" w:hAnsi="Fira Sans"/>
          <w:b/>
        </w:rPr>
      </w:pPr>
      <w:r w:rsidRPr="009E265D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5263057</wp:posOffset>
                </wp:positionH>
                <wp:positionV relativeFrom="paragraph">
                  <wp:posOffset>-53340</wp:posOffset>
                </wp:positionV>
                <wp:extent cx="1725295" cy="1477926"/>
                <wp:effectExtent l="0" t="0" r="0" b="0"/>
                <wp:wrapTight wrapText="bothSides">
                  <wp:wrapPolygon edited="0">
                    <wp:start x="715" y="0"/>
                    <wp:lineTo x="715" y="21164"/>
                    <wp:lineTo x="20749" y="21164"/>
                    <wp:lineTo x="20749" y="0"/>
                    <wp:lineTo x="715" y="0"/>
                  </wp:wrapPolygon>
                </wp:wrapTight>
                <wp:docPr id="30" name="Pole tekstowe 30" descr="W końcu listopad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79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końcu </w:t>
                            </w:r>
                            <w:r w:rsidR="00C23397">
                              <w:t>października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najliczniejszą grupę podmiotów we</w:t>
                            </w:r>
                            <w:r w:rsidRPr="00852D68">
                              <w:t>dług r</w:t>
                            </w:r>
                            <w:r w:rsidR="00E74DA8">
                              <w:t>odzaju prowadzonej dzia</w:t>
                            </w:r>
                            <w:r w:rsidRPr="00852D68">
                              <w:t>łalności stanowiły jednostki zajmujące się działalności</w:t>
                            </w:r>
                            <w:r w:rsidR="00E74DA8">
                              <w:t>ą profesjonalną, naukową i tech</w:t>
                            </w:r>
                            <w:r w:rsidRPr="00852D68"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E8A6" id="Pole tekstowe 30" o:spid="_x0000_s1037" type="#_x0000_t202" alt="Tytuł: Istotna informacja — opis: W końcu listopada 2022 r. najliczniejszą grupę podmiotów według rodzaju prowadzonej działalności stanowiły jednostki zajmujące się działalnością profesjonalną, naukową i techniczną" style="position:absolute;margin-left:414.4pt;margin-top:-4.2pt;width:135.85pt;height:116.3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końcu </w:t>
                      </w:r>
                      <w:r w:rsidR="00C23397">
                        <w:t>października</w:t>
                      </w:r>
                      <w:r w:rsidRPr="00852D68">
                        <w:t xml:space="preserve"> 202</w:t>
                      </w:r>
                      <w:r w:rsidR="00E74DA8">
                        <w:t>2 r. najliczniejszą grupę podmiotów we</w:t>
                      </w:r>
                      <w:r w:rsidRPr="00852D68">
                        <w:t>dług r</w:t>
                      </w:r>
                      <w:r w:rsidR="00E74DA8">
                        <w:t>odzaju prowadzonej dzia</w:t>
                      </w:r>
                      <w:r w:rsidRPr="00852D68">
                        <w:t>łalności stanowiły jednostki zajmujące się działalności</w:t>
                      </w:r>
                      <w:r w:rsidR="00E74DA8">
                        <w:t>ą profesjonalną, naukową i tech</w:t>
                      </w:r>
                      <w:r w:rsidRPr="00852D68"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  <w:b/>
        </w:rPr>
        <w:t>Podmioty gospodarki narodowej</w:t>
      </w:r>
      <w:r w:rsidR="008C0962">
        <w:rPr>
          <w:rStyle w:val="Odwoanieprzypisudolnego"/>
          <w:rFonts w:ascii="Fira Sans" w:hAnsi="Fira Sans"/>
          <w:b/>
        </w:rPr>
        <w:footnoteReference w:id="2"/>
      </w:r>
      <w:r w:rsidR="007D25F5" w:rsidRPr="009E265D">
        <w:rPr>
          <w:rFonts w:ascii="Fira Sans" w:hAnsi="Fira Sans"/>
          <w:b/>
        </w:rPr>
        <w:t xml:space="preserve">  </w:t>
      </w:r>
    </w:p>
    <w:p w:rsidR="00D67359" w:rsidRPr="006475EF" w:rsidRDefault="00B2168D" w:rsidP="006475EF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6475EF">
        <w:rPr>
          <w:rFonts w:eastAsia="Times New Roman" w:cs="Times New Roman"/>
          <w:spacing w:val="-2"/>
          <w:szCs w:val="19"/>
          <w:lang w:eastAsia="pl-PL"/>
        </w:rPr>
        <w:t xml:space="preserve">W końcu listopada 2022 r. w rejestrze REGON na terenie Warszawy były zarejestrowane 523093 podmioty gospodarki narodowej, co stanowiło 54,2% zbioru województwa mazowieckiego. </w:t>
      </w:r>
      <w:r w:rsidR="00570C3B">
        <w:rPr>
          <w:rFonts w:eastAsia="Times New Roman" w:cs="Times New Roman"/>
          <w:spacing w:val="-2"/>
          <w:szCs w:val="19"/>
          <w:lang w:eastAsia="pl-PL"/>
        </w:rPr>
        <w:br/>
      </w:r>
      <w:r w:rsidRPr="006475EF">
        <w:rPr>
          <w:rFonts w:eastAsia="Times New Roman" w:cs="Times New Roman"/>
          <w:spacing w:val="-2"/>
          <w:szCs w:val="19"/>
          <w:lang w:eastAsia="pl-PL"/>
        </w:rPr>
        <w:t>W porównaniu z październikiem 2022 r. liczba podmiotów gospodarki narodowej zwiększyła się o 2330 (tj. o 0,4%), a w stosunku do listopada 2021 r. wzrosła o 26101 (tj. o 5,3%).</w:t>
      </w:r>
    </w:p>
    <w:p w:rsidR="00D67359" w:rsidRPr="00D67359" w:rsidRDefault="00B2168D" w:rsidP="00D6735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2168D">
        <w:rPr>
          <w:rFonts w:eastAsia="Times New Roman" w:cs="Times New Roman"/>
          <w:szCs w:val="19"/>
          <w:lang w:eastAsia="pl-PL"/>
        </w:rPr>
        <w:lastRenderedPageBreak/>
        <w:t>Według stanu w końcu listopada br. do rejestru REGON wpisanych było 236870 osób prawnych i jednostek organizacyjnych niemających osobowości prawnej, w tym 167041 spółek handlowych. Liczba tych podmiotów wzrosła w stosunku do poprzedniego miesiąca odpowiednio o 0,4% i 0,5%, natomiast w skali roku odpowiednio o 5,6% i 7,2%.</w:t>
      </w:r>
    </w:p>
    <w:p w:rsidR="00D67359" w:rsidRPr="00D67359" w:rsidRDefault="00B2168D" w:rsidP="00D67359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2168D">
        <w:rPr>
          <w:rFonts w:eastAsia="Times New Roman" w:cs="Times New Roman"/>
          <w:szCs w:val="19"/>
          <w:lang w:eastAsia="pl-PL"/>
        </w:rPr>
        <w:t>Liczba zarejestrowanych osób fizycznych prowadzących działalność gospodarczą według stanu w końcu listopada 2022 r. wyniosła 286223 i w porównaniu z październikiem 2022 r. była wyższa o 0,5%, a w stosunku do analogicznego okresu poprzedniego roku zmniejszyła się o 5,0%.</w:t>
      </w:r>
    </w:p>
    <w:p w:rsidR="00D67359" w:rsidRPr="00D67359" w:rsidRDefault="00EA6668" w:rsidP="00D67359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D67359" w:rsidRPr="00D67359">
        <w:rPr>
          <w:rFonts w:eastAsia="Times New Roman" w:cs="Times New Roman"/>
          <w:szCs w:val="19"/>
          <w:lang w:eastAsia="pl-PL"/>
        </w:rPr>
        <w:t xml:space="preserve"> </w:t>
      </w:r>
      <w:r w:rsidR="00B2168D" w:rsidRPr="00B2168D">
        <w:rPr>
          <w:rFonts w:eastAsia="Times New Roman" w:cs="Times New Roman"/>
          <w:szCs w:val="19"/>
          <w:lang w:eastAsia="pl-PL"/>
        </w:rPr>
        <w:t>Warszawie, w listopadzie 2022 r., najwięcej było podmiotów zajmujących się: działalnością profesjonalną, naukową i techniczną (19,4% ogółu zarejestrowanych jednostek), handlem; naprawą pojazdów samochodowych (17,5%) oraz informacją i komunikacją (11,7%).</w:t>
      </w:r>
    </w:p>
    <w:p w:rsidR="00D67359" w:rsidRPr="00C23397" w:rsidRDefault="00836957" w:rsidP="00C23397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836957">
        <w:rPr>
          <w:rFonts w:eastAsia="Times New Roman" w:cs="Times New Roman"/>
          <w:spacing w:val="-2"/>
          <w:szCs w:val="19"/>
          <w:lang w:eastAsia="pl-PL"/>
        </w:rPr>
        <w:t>W porównaniu z październikiem 2022 r. liczba podmiotów zwiększyła się m.in. w sekcjach: wytwarzanie i zaopatrywanie w energię elektryczną, gaz, parę wodną i gorącą wodę (o 1,5%), informacja i komunikacja (o 1,2%), opieka zdrowotna i pomoc społeczna (o 0,8%), administracja publiczna i obrona narodowa; obowiązkowe zab</w:t>
      </w:r>
      <w:r w:rsidR="006475EF">
        <w:rPr>
          <w:rFonts w:eastAsia="Times New Roman" w:cs="Times New Roman"/>
          <w:spacing w:val="-2"/>
          <w:szCs w:val="19"/>
          <w:lang w:eastAsia="pl-PL"/>
        </w:rPr>
        <w:t>ezpieczenia społeczne (o 0,7%</w:t>
      </w:r>
      <w:r w:rsidRPr="00836957">
        <w:rPr>
          <w:rFonts w:eastAsia="Times New Roman" w:cs="Times New Roman"/>
          <w:spacing w:val="-2"/>
          <w:szCs w:val="19"/>
          <w:lang w:eastAsia="pl-PL"/>
        </w:rPr>
        <w:t xml:space="preserve">). Spadła natomiast liczba podmiotów w sekcjach: górnictwo i wydobywanie </w:t>
      </w:r>
      <w:r w:rsidR="006475EF">
        <w:rPr>
          <w:rFonts w:eastAsia="Times New Roman" w:cs="Times New Roman"/>
          <w:spacing w:val="-2"/>
          <w:szCs w:val="19"/>
          <w:lang w:eastAsia="pl-PL"/>
        </w:rPr>
        <w:t>oraz</w:t>
      </w:r>
      <w:r w:rsidRPr="00836957">
        <w:rPr>
          <w:rFonts w:eastAsia="Times New Roman" w:cs="Times New Roman"/>
          <w:spacing w:val="-2"/>
          <w:szCs w:val="19"/>
          <w:lang w:eastAsia="pl-PL"/>
        </w:rPr>
        <w:t xml:space="preserve"> rolnictwo, leśnictwo, łowiectwo </w:t>
      </w:r>
      <w:r w:rsidR="006475EF">
        <w:rPr>
          <w:rFonts w:eastAsia="Times New Roman" w:cs="Times New Roman"/>
          <w:spacing w:val="-2"/>
          <w:szCs w:val="19"/>
          <w:lang w:eastAsia="pl-PL"/>
        </w:rPr>
        <w:br/>
      </w:r>
      <w:r w:rsidRPr="00836957">
        <w:rPr>
          <w:rFonts w:eastAsia="Times New Roman" w:cs="Times New Roman"/>
          <w:spacing w:val="-2"/>
          <w:szCs w:val="19"/>
          <w:lang w:eastAsia="pl-PL"/>
        </w:rPr>
        <w:t>i rybactwo (o 0,3%).</w:t>
      </w:r>
    </w:p>
    <w:p w:rsidR="007D25F5" w:rsidRPr="00896CC4" w:rsidRDefault="00836957" w:rsidP="00896C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836957">
        <w:rPr>
          <w:rFonts w:eastAsia="Times New Roman" w:cs="Times New Roman"/>
          <w:spacing w:val="-2"/>
          <w:szCs w:val="19"/>
          <w:lang w:eastAsia="pl-PL"/>
        </w:rPr>
        <w:t xml:space="preserve">W stosunku do listopada 2021 r. największy wzrost liczby podmiotów odnotowano w sekcjach: informacja i komunikacja (o 16,6%), wytwarzanie i zaopatrywanie w energię elektryczną, gaz, parę wodną i gorącą wodę (o 15,7%), administrowanie i działalność wspierająca (o 7,1%), opieka zdrowotna i pomoc społeczna </w:t>
      </w:r>
      <w:r w:rsidR="006475EF">
        <w:rPr>
          <w:rFonts w:eastAsia="Times New Roman" w:cs="Times New Roman"/>
          <w:spacing w:val="-2"/>
          <w:szCs w:val="19"/>
          <w:lang w:eastAsia="pl-PL"/>
        </w:rPr>
        <w:t>oraz</w:t>
      </w:r>
      <w:r w:rsidRPr="00836957">
        <w:rPr>
          <w:rFonts w:eastAsia="Times New Roman" w:cs="Times New Roman"/>
          <w:spacing w:val="-2"/>
          <w:szCs w:val="19"/>
          <w:lang w:eastAsia="pl-PL"/>
        </w:rPr>
        <w:t xml:space="preserve"> budownictwo (</w:t>
      </w:r>
      <w:r w:rsidR="006475EF">
        <w:rPr>
          <w:rFonts w:eastAsia="Times New Roman" w:cs="Times New Roman"/>
          <w:spacing w:val="-2"/>
          <w:szCs w:val="19"/>
          <w:lang w:eastAsia="pl-PL"/>
        </w:rPr>
        <w:t>po 6,2%).</w:t>
      </w:r>
    </w:p>
    <w:p w:rsidR="007D25F5" w:rsidRPr="007D25F5" w:rsidRDefault="00601E03" w:rsidP="00676713">
      <w:pPr>
        <w:pStyle w:val="Tytuwykresu0"/>
        <w:spacing w:line="240" w:lineRule="auto"/>
      </w:pPr>
      <w:r w:rsidRPr="00601E03">
        <w:rPr>
          <w:spacing w:val="-2"/>
          <w:szCs w:val="19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98471</wp:posOffset>
            </wp:positionH>
            <wp:positionV relativeFrom="paragraph">
              <wp:posOffset>474345</wp:posOffset>
            </wp:positionV>
            <wp:extent cx="5122545" cy="1880083"/>
            <wp:effectExtent l="0" t="0" r="1905" b="6350"/>
            <wp:wrapTopAndBottom/>
            <wp:docPr id="36" name="Obraz 36" descr="Na wykresie liniowym zaprezentowano liczbę podmiotów nowo zarejestrowanych (linia granatowa) oraz wyrejestrowanych (linia niebiesk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11\wykresy\wykres 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8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66D" w:rsidRPr="009A7A00">
        <w:rPr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5307330</wp:posOffset>
                </wp:positionH>
                <wp:positionV relativeFrom="paragraph">
                  <wp:posOffset>2212975</wp:posOffset>
                </wp:positionV>
                <wp:extent cx="1565910" cy="1343660"/>
                <wp:effectExtent l="0" t="0" r="0" b="0"/>
                <wp:wrapTight wrapText="bothSides">
                  <wp:wrapPolygon edited="0">
                    <wp:start x="788" y="0"/>
                    <wp:lineTo x="788" y="21130"/>
                    <wp:lineTo x="20759" y="21130"/>
                    <wp:lineTo x="20759" y="0"/>
                    <wp:lineTo x="788" y="0"/>
                  </wp:wrapPolygon>
                </wp:wrapTight>
                <wp:docPr id="31" name="Pole tekstowe 31" descr="W listopadzie 2022 r. liczba nowo zarejestrowanych podmiotów była o 1,7% mniejsza niż miesiąc wcześniej, a liczba zawieszonych działalności zmniejszyła się o 0,8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343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0A42BD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</w:rPr>
                            </w:pPr>
                            <w:r w:rsidRPr="00852D68">
                              <w:t xml:space="preserve">W </w:t>
                            </w:r>
                            <w:r w:rsidR="006475EF">
                              <w:t>listopadzie</w:t>
                            </w:r>
                            <w:r w:rsidRPr="00852D68">
                              <w:t xml:space="preserve"> 202</w:t>
                            </w:r>
                            <w:r w:rsidR="00E74DA8">
                              <w:t>2 r. liczba no</w:t>
                            </w:r>
                            <w:r w:rsidR="00835FE9">
                              <w:t>wo zarejestrowanych pod</w:t>
                            </w:r>
                            <w:r w:rsidRPr="00852D68">
                              <w:t xml:space="preserve">miotów była </w:t>
                            </w:r>
                            <w:r w:rsidR="006475EF">
                              <w:br/>
                            </w:r>
                            <w:r w:rsidRPr="00852D68">
                              <w:t xml:space="preserve">o </w:t>
                            </w:r>
                            <w:r w:rsidR="006475EF">
                              <w:t>1,7</w:t>
                            </w:r>
                            <w:r w:rsidRPr="00852D68">
                              <w:t xml:space="preserve">% </w:t>
                            </w:r>
                            <w:r w:rsidR="00896CC4">
                              <w:t>mniej</w:t>
                            </w:r>
                            <w:r w:rsidR="007C0186">
                              <w:t>sza</w:t>
                            </w:r>
                            <w:r w:rsidRPr="00852D68">
                              <w:t xml:space="preserve"> niż miesiąc wcześniej</w:t>
                            </w:r>
                            <w:r w:rsidR="002943B4">
                              <w:t>,</w:t>
                            </w:r>
                            <w:r w:rsidR="00CA567C">
                              <w:t xml:space="preserve"> </w:t>
                            </w:r>
                            <w:r w:rsidR="002943B4">
                              <w:t>a liczba zawieszonych działal</w:t>
                            </w:r>
                            <w:r w:rsidRPr="00852D68">
                              <w:t xml:space="preserve">ności </w:t>
                            </w:r>
                            <w:r w:rsidR="008F566D">
                              <w:t>z</w:t>
                            </w:r>
                            <w:r w:rsidR="00896CC4">
                              <w:t>więk</w:t>
                            </w:r>
                            <w:r w:rsidR="008F566D">
                              <w:t>szyła się</w:t>
                            </w:r>
                            <w:r w:rsidRPr="00852D68">
                              <w:t xml:space="preserve"> o </w:t>
                            </w:r>
                            <w:r w:rsidR="00896CC4">
                              <w:t>0,</w:t>
                            </w:r>
                            <w:r w:rsidR="006475EF">
                              <w:t>8</w:t>
                            </w:r>
                            <w:r w:rsidRPr="00852D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listopadzie 2022 r. liczba nowo zarejestrowanych podmiotów była o 1,7% mniejsza niż miesiąc wcześniej, a liczba zawieszonych działalności zmniejszyła się o 0,8%" style="position:absolute;margin-left:417.9pt;margin-top:174.25pt;width:123.3pt;height:105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" filled="f" stroked="f">
                <v:textbox>
                  <w:txbxContent>
                    <w:p w:rsidR="00852D68" w:rsidRPr="000A42BD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</w:rPr>
                      </w:pPr>
                      <w:r w:rsidRPr="00852D68">
                        <w:t xml:space="preserve">W </w:t>
                      </w:r>
                      <w:r w:rsidR="006475EF">
                        <w:t>listopadzie</w:t>
                      </w:r>
                      <w:r w:rsidRPr="00852D68">
                        <w:t xml:space="preserve"> 202</w:t>
                      </w:r>
                      <w:r w:rsidR="00E74DA8">
                        <w:t>2 r. liczba no</w:t>
                      </w:r>
                      <w:r w:rsidR="00835FE9">
                        <w:t>wo zarejestrowanych pod</w:t>
                      </w:r>
                      <w:r w:rsidRPr="00852D68">
                        <w:t xml:space="preserve">miotów była </w:t>
                      </w:r>
                      <w:r w:rsidR="006475EF">
                        <w:br/>
                      </w:r>
                      <w:r w:rsidRPr="00852D68">
                        <w:t xml:space="preserve">o </w:t>
                      </w:r>
                      <w:r w:rsidR="006475EF">
                        <w:t>1,7</w:t>
                      </w:r>
                      <w:r w:rsidRPr="00852D68">
                        <w:t xml:space="preserve">% </w:t>
                      </w:r>
                      <w:r w:rsidR="00896CC4">
                        <w:t>mniej</w:t>
                      </w:r>
                      <w:r w:rsidR="007C0186">
                        <w:t>sza</w:t>
                      </w:r>
                      <w:r w:rsidRPr="00852D68">
                        <w:t xml:space="preserve"> niż miesiąc wcześniej</w:t>
                      </w:r>
                      <w:r w:rsidR="002943B4">
                        <w:t>,</w:t>
                      </w:r>
                      <w:r w:rsidR="00CA567C">
                        <w:t xml:space="preserve"> </w:t>
                      </w:r>
                      <w:r w:rsidR="002943B4">
                        <w:t>a liczba zawieszonych działal</w:t>
                      </w:r>
                      <w:r w:rsidRPr="00852D68">
                        <w:t xml:space="preserve">ności </w:t>
                      </w:r>
                      <w:r w:rsidR="008F566D">
                        <w:t>z</w:t>
                      </w:r>
                      <w:r w:rsidR="00896CC4">
                        <w:t>więk</w:t>
                      </w:r>
                      <w:r w:rsidR="008F566D">
                        <w:t>szyła się</w:t>
                      </w:r>
                      <w:r w:rsidRPr="00852D68">
                        <w:t xml:space="preserve"> o </w:t>
                      </w:r>
                      <w:r w:rsidR="00896CC4">
                        <w:t>0,</w:t>
                      </w:r>
                      <w:r w:rsidR="006475EF">
                        <w:t>8</w:t>
                      </w:r>
                      <w:r w:rsidRPr="00852D68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9E265D">
        <w:rPr>
          <w:rFonts w:ascii="Fira Sans" w:hAnsi="Fira Sans"/>
        </w:rPr>
        <w:t>Wykres 5. Podmioty nowo zarejestrowane i wyrejestrowan</w:t>
      </w:r>
      <w:r w:rsidR="007D25F5" w:rsidRPr="007D25F5">
        <w:t>e</w:t>
      </w:r>
    </w:p>
    <w:p w:rsidR="00FE45E2" w:rsidRDefault="00FE45E2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D67359" w:rsidRPr="00D67359" w:rsidRDefault="00836957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836957">
        <w:rPr>
          <w:rFonts w:eastAsia="Times New Roman" w:cs="Times New Roman"/>
          <w:spacing w:val="-2"/>
          <w:szCs w:val="19"/>
          <w:lang w:eastAsia="pl-PL"/>
        </w:rPr>
        <w:t xml:space="preserve">W listopadzie 2022 r. do rejestru REGON wpisane zostały 3794 nowe podmioty, tj. o 1,7% mniej niż w poprzednim miesiącu. Wśród nowo zarejestrowanych podmiotów przeważały osoby fizyczne prowadzące działalność gospodarczą – 2481 (o 4,6% mniej niż w październiku 2022 r.). Liczba nowo zarejestrowanych spółek handlowych była większa niż przed miesiącem o 6,4%, </w:t>
      </w:r>
      <w:r w:rsidR="00570C3B">
        <w:rPr>
          <w:rFonts w:eastAsia="Times New Roman" w:cs="Times New Roman"/>
          <w:spacing w:val="-2"/>
          <w:szCs w:val="19"/>
          <w:lang w:eastAsia="pl-PL"/>
        </w:rPr>
        <w:br/>
      </w:r>
      <w:r w:rsidRPr="00836957">
        <w:rPr>
          <w:rFonts w:eastAsia="Times New Roman" w:cs="Times New Roman"/>
          <w:spacing w:val="-2"/>
          <w:szCs w:val="19"/>
          <w:lang w:eastAsia="pl-PL"/>
        </w:rPr>
        <w:t>w tym spółek z ograniczoną odpowiedzialnością – większa o 7,3%.</w:t>
      </w:r>
    </w:p>
    <w:p w:rsidR="00D67359" w:rsidRPr="00D67359" w:rsidRDefault="00836957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836957">
        <w:rPr>
          <w:rFonts w:eastAsia="Times New Roman" w:cs="Times New Roman"/>
          <w:spacing w:val="-2"/>
          <w:szCs w:val="19"/>
          <w:lang w:eastAsia="pl-PL"/>
        </w:rPr>
        <w:t>W listopadzie 2022 r. wykreślono z rejestru REGON 1388 podmiotów (wobec 1204 w poprzednim miesiącu), w tym 919 osób fizycznych prowadzących działalność gospodarczą (o 8,5% więcej).</w:t>
      </w:r>
    </w:p>
    <w:p w:rsidR="00535A41" w:rsidRDefault="00836957" w:rsidP="00D67359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836957">
        <w:rPr>
          <w:rFonts w:eastAsia="Times New Roman" w:cs="Times New Roman"/>
          <w:spacing w:val="-2"/>
          <w:szCs w:val="19"/>
          <w:lang w:eastAsia="pl-PL"/>
        </w:rPr>
        <w:t>Według stanu w końcu listopada 2022 r. w rejestrze REGON 56488 podmiotów miało zawieszoną działalność (o 0,8% więcej niż przed miesiącem). Zdecydowaną większość stanowiły osoby fizyczne prowadzące działalność gospodarczą (85,5%).</w:t>
      </w:r>
    </w:p>
    <w:p w:rsidR="004903F4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</w:p>
    <w:p w:rsidR="00694AF0" w:rsidRPr="007D25F5" w:rsidRDefault="007D25F5" w:rsidP="00A91006">
      <w:pPr>
        <w:spacing w:line="288" w:lineRule="auto"/>
        <w:rPr>
          <w:sz w:val="18"/>
        </w:rPr>
      </w:pPr>
      <w:r w:rsidRPr="007D25F5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>
        <w:rPr>
          <w:rFonts w:eastAsia="Times New Roman" w:cs="Times New Roman"/>
          <w:szCs w:val="19"/>
          <w:lang w:eastAsia="pl-PL"/>
        </w:rPr>
        <w:t>.</w:t>
      </w:r>
    </w:p>
    <w:p w:rsidR="00DA331D" w:rsidRPr="007D25F5" w:rsidRDefault="00DA331D" w:rsidP="00DA331D">
      <w:pPr>
        <w:spacing w:before="360"/>
        <w:rPr>
          <w:sz w:val="18"/>
        </w:rPr>
        <w:sectPr w:rsidR="00DA331D" w:rsidRPr="007D25F5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A2BA7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676713" w:rsidRDefault="000D1A42" w:rsidP="00676713">
            <w:pPr>
              <w:pStyle w:val="Nagwek7"/>
              <w:spacing w:after="120"/>
              <w:outlineLvl w:val="6"/>
              <w:rPr>
                <w:rFonts w:cs="Arial"/>
                <w:color w:val="000000" w:themeColor="text1"/>
                <w:szCs w:val="22"/>
                <w:lang w:val="pl-PL"/>
              </w:rPr>
            </w:pPr>
            <w:r w:rsidRPr="00676713">
              <w:rPr>
                <w:rFonts w:cs="Arial"/>
                <w:szCs w:val="22"/>
                <w:lang w:val="pl-PL"/>
              </w:rPr>
              <w:t>Urząd Statystyczny w Warszawie</w:t>
            </w:r>
          </w:p>
          <w:p w:rsidR="00DE2400" w:rsidRPr="00484768" w:rsidRDefault="00FC791C" w:rsidP="00484768">
            <w:pPr>
              <w:pStyle w:val="Nagwek7"/>
              <w:outlineLvl w:val="6"/>
            </w:pPr>
            <w:r>
              <w:t>p.o.</w:t>
            </w:r>
            <w:bookmarkStart w:id="0" w:name="_GoBack"/>
            <w:bookmarkEnd w:id="0"/>
            <w:r>
              <w:t xml:space="preserve"> Dyrektor Agnieszka Ajdyn</w:t>
            </w:r>
          </w:p>
          <w:p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 22 </w:t>
            </w:r>
            <w:r w:rsidR="000D1A42" w:rsidRPr="000D1A4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464 23 15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2774DD" w:rsidRPr="002774DD">
              <w:rPr>
                <w:rFonts w:cs="Arial"/>
                <w:b/>
                <w:sz w:val="20"/>
              </w:rPr>
              <w:t>Centrum Informacji Statystycznej</w:t>
            </w:r>
          </w:p>
          <w:p w:rsidR="002774DD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2774DD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:rsidR="00DE2400" w:rsidRDefault="002774DD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2774DD">
              <w:rPr>
                <w:rFonts w:ascii="Fira Sans" w:hAnsi="Fira Sans" w:cs="Arial"/>
                <w:color w:val="auto"/>
                <w:sz w:val="20"/>
                <w:lang w:val="fi-FI"/>
              </w:rPr>
              <w:t>Tel.: 22 464 20 91</w:t>
            </w:r>
          </w:p>
          <w:p w:rsidR="002774DD" w:rsidRDefault="002774DD" w:rsidP="002774DD">
            <w:pPr>
              <w:rPr>
                <w:lang w:val="fi-FI"/>
              </w:rPr>
            </w:pPr>
          </w:p>
          <w:p w:rsidR="002774DD" w:rsidRPr="002774DD" w:rsidRDefault="002774DD" w:rsidP="002774DD">
            <w:pPr>
              <w:rPr>
                <w:lang w:val="fi-FI"/>
              </w:rPr>
            </w:pP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3E76F6" w:rsidTr="00BA2BA7">
        <w:trPr>
          <w:trHeight w:val="418"/>
        </w:trPr>
        <w:tc>
          <w:tcPr>
            <w:tcW w:w="4926" w:type="dxa"/>
            <w:vMerge w:val="restart"/>
          </w:tcPr>
          <w:p w:rsidR="003E76F6" w:rsidRPr="00CA337A" w:rsidRDefault="002774DD" w:rsidP="003E76F6">
            <w:pPr>
              <w:rPr>
                <w:b/>
                <w:sz w:val="20"/>
                <w:lang w:val="en-GB"/>
              </w:rPr>
            </w:pPr>
            <w:proofErr w:type="spellStart"/>
            <w:r w:rsidRPr="00CA337A">
              <w:rPr>
                <w:b/>
                <w:sz w:val="20"/>
                <w:lang w:val="en-GB"/>
              </w:rPr>
              <w:t>Obsługa</w:t>
            </w:r>
            <w:proofErr w:type="spellEnd"/>
            <w:r w:rsidRPr="00CA337A">
              <w:rPr>
                <w:b/>
                <w:sz w:val="20"/>
                <w:lang w:val="en-GB"/>
              </w:rPr>
              <w:t xml:space="preserve"> </w:t>
            </w:r>
            <w:proofErr w:type="spellStart"/>
            <w:r w:rsidRPr="00CA337A">
              <w:rPr>
                <w:b/>
                <w:sz w:val="20"/>
                <w:lang w:val="en-GB"/>
              </w:rPr>
              <w:t>mediów</w:t>
            </w:r>
            <w:proofErr w:type="spellEnd"/>
          </w:p>
          <w:p w:rsidR="003E76F6" w:rsidRPr="002774DD" w:rsidRDefault="003E76F6" w:rsidP="003E76F6">
            <w:pPr>
              <w:rPr>
                <w:sz w:val="20"/>
                <w:lang w:val="en-GB"/>
              </w:rPr>
            </w:pPr>
            <w:r w:rsidRPr="002774DD">
              <w:rPr>
                <w:sz w:val="20"/>
                <w:lang w:val="en-GB"/>
              </w:rPr>
              <w:t>Tel</w:t>
            </w:r>
            <w:r w:rsidR="002774DD">
              <w:rPr>
                <w:sz w:val="20"/>
                <w:lang w:val="en-GB"/>
              </w:rPr>
              <w:t>.</w:t>
            </w:r>
            <w:r w:rsidRPr="002774DD">
              <w:rPr>
                <w:sz w:val="20"/>
                <w:lang w:val="en-GB"/>
              </w:rPr>
              <w:t xml:space="preserve">: 22 </w:t>
            </w:r>
            <w:r w:rsidR="002774DD" w:rsidRPr="002774DD">
              <w:rPr>
                <w:sz w:val="20"/>
                <w:lang w:val="en-GB"/>
              </w:rPr>
              <w:t>464 20 91</w:t>
            </w:r>
          </w:p>
          <w:p w:rsidR="003E76F6" w:rsidRPr="00F05FC7" w:rsidRDefault="003E76F6" w:rsidP="003E76F6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proofErr w:type="spellStart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m.kaluski@stat</w:t>
            </w:r>
            <w:proofErr w:type="spellEnd"/>
            <w:r w:rsidR="002774DD" w:rsidRPr="002774DD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. gov.pl</w:t>
            </w:r>
          </w:p>
        </w:tc>
        <w:tc>
          <w:tcPr>
            <w:tcW w:w="4927" w:type="dxa"/>
            <w:vAlign w:val="center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.stat.gov.pl</w:t>
              </w:r>
            </w:hyperlink>
            <w:r w:rsidRPr="00BF32F1">
              <w:rPr>
                <w:sz w:val="18"/>
              </w:rPr>
              <w:t xml:space="preserve">      </w:t>
            </w:r>
          </w:p>
        </w:tc>
      </w:tr>
      <w:tr w:rsidR="003E76F6" w:rsidTr="00BA2BA7">
        <w:trPr>
          <w:trHeight w:val="418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3E76F6" w:rsidRDefault="00D43042" w:rsidP="004E4AE9">
            <w:pPr>
              <w:ind w:firstLine="680"/>
              <w:rPr>
                <w:sz w:val="18"/>
              </w:rPr>
            </w:pPr>
            <w:hyperlink r:id="rId22" w:tooltip="Link do Twittera" w:history="1">
              <w:r w:rsidR="003E76F6" w:rsidRPr="00BF32F1">
                <w:rPr>
                  <w:rStyle w:val="Hipercze"/>
                  <w:rFonts w:cstheme="minorBidi"/>
                  <w:noProof/>
                  <w:color w:val="auto"/>
                  <w:sz w:val="20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08947A63" wp14:editId="4327E9C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2" name="Obraz 22" descr="Ikonka twitter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" name="logo-04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Warszawa</w:t>
              </w:r>
              <w:r w:rsidR="003E76F6" w:rsidRPr="00BF32F1">
                <w:rPr>
                  <w:rStyle w:val="Hipercze"/>
                  <w:rFonts w:cstheme="minorBidi"/>
                  <w:color w:val="auto"/>
                  <w:sz w:val="20"/>
                </w:rPr>
                <w:t>_STAT</w:t>
              </w:r>
              <w:proofErr w:type="spellEnd"/>
            </w:hyperlink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  <w:vMerge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Default="003E76F6" w:rsidP="003E76F6">
            <w:pPr>
              <w:ind w:firstLine="680"/>
              <w:rPr>
                <w:sz w:val="18"/>
              </w:rPr>
            </w:pPr>
            <w:r w:rsidRPr="00BF32F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@</w:t>
              </w:r>
              <w:proofErr w:type="spellStart"/>
              <w:r w:rsidRPr="00BF32F1">
                <w:rPr>
                  <w:rStyle w:val="Hipercze"/>
                  <w:rFonts w:cstheme="minorBidi"/>
                  <w:color w:val="auto"/>
                  <w:sz w:val="20"/>
                </w:rPr>
                <w:t>UrzadStatystyczny</w:t>
              </w:r>
              <w:r w:rsidR="004E4AE9" w:rsidRPr="00BF32F1">
                <w:rPr>
                  <w:rStyle w:val="Hipercze"/>
                  <w:rFonts w:cstheme="minorBidi"/>
                  <w:color w:val="auto"/>
                  <w:sz w:val="20"/>
                </w:rPr>
                <w:t>wWarszawie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4E4AE9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</w:rPr>
            </w:pPr>
          </w:p>
        </w:tc>
        <w:tc>
          <w:tcPr>
            <w:tcW w:w="4927" w:type="dxa"/>
          </w:tcPr>
          <w:p w:rsidR="003E76F6" w:rsidRPr="003D5F42" w:rsidRDefault="003E76F6" w:rsidP="003E76F6">
            <w:pPr>
              <w:ind w:firstLine="680"/>
              <w:rPr>
                <w:sz w:val="20"/>
              </w:rPr>
            </w:pPr>
            <w:r w:rsidRPr="008F2B7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instagrama" w:history="1">
              <w:proofErr w:type="spellStart"/>
              <w:r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gus_stat</w:t>
              </w:r>
              <w:proofErr w:type="spellEnd"/>
            </w:hyperlink>
          </w:p>
        </w:tc>
      </w:tr>
      <w:tr w:rsidR="003E76F6" w:rsidTr="00BA2BA7">
        <w:trPr>
          <w:trHeight w:val="476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D43042" w:rsidP="003E76F6">
            <w:pPr>
              <w:ind w:firstLine="680"/>
              <w:rPr>
                <w:sz w:val="20"/>
              </w:rPr>
            </w:pPr>
            <w:hyperlink r:id="rId28" w:tooltip="Link do Youtube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146E340" wp14:editId="1788B7D7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Ikonka Youtub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3E76F6" w:rsidRPr="008F2B72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3E76F6" w:rsidTr="00BA2BA7">
        <w:trPr>
          <w:trHeight w:val="953"/>
        </w:trPr>
        <w:tc>
          <w:tcPr>
            <w:tcW w:w="4926" w:type="dxa"/>
          </w:tcPr>
          <w:p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3D5F42" w:rsidRDefault="00D43042" w:rsidP="003E76F6">
            <w:pPr>
              <w:ind w:firstLine="680"/>
              <w:rPr>
                <w:sz w:val="20"/>
              </w:rPr>
            </w:pPr>
            <w:hyperlink r:id="rId30" w:tooltip="Link do linkedin" w:history="1">
              <w:r w:rsidR="003E76F6" w:rsidRPr="008F2B72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t>glownyurzadstatystyczny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7B308C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876479" w:rsidRDefault="00523269" w:rsidP="00747B8C">
            <w:pPr>
              <w:shd w:val="clear" w:color="auto" w:fill="D9D9D9" w:themeFill="background1" w:themeFillShade="D9"/>
              <w:rPr>
                <w:b/>
              </w:rPr>
            </w:pPr>
            <w:r w:rsidRPr="00E304C5">
              <w:rPr>
                <w:noProof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30826A0C" wp14:editId="0CBD327D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56515</wp:posOffset>
                  </wp:positionV>
                  <wp:extent cx="1621155" cy="883920"/>
                  <wp:effectExtent l="0" t="0" r="0" b="0"/>
                  <wp:wrapThrough wrapText="bothSides">
                    <wp:wrapPolygon edited="0">
                      <wp:start x="10660" y="0"/>
                      <wp:lineTo x="9899" y="931"/>
                      <wp:lineTo x="9899" y="3259"/>
                      <wp:lineTo x="10153" y="7448"/>
                      <wp:lineTo x="0" y="12569"/>
                      <wp:lineTo x="0" y="20948"/>
                      <wp:lineTo x="254" y="20948"/>
                      <wp:lineTo x="1777" y="20948"/>
                      <wp:lineTo x="21321" y="20483"/>
                      <wp:lineTo x="21321" y="931"/>
                      <wp:lineTo x="21067" y="0"/>
                      <wp:lineTo x="10660" y="0"/>
                    </wp:wrapPolygon>
                  </wp:wrapThrough>
                  <wp:docPr id="35" name="Obraz 35" descr="Link do ankiety oceniającej opracowanie. Ikonka w kształcie kwadratu składająca się z 25 gwiazdek." title="Oceń opracow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eń opracowani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:rsidR="00DE2400" w:rsidRPr="00CF18EE" w:rsidRDefault="00CF18EE" w:rsidP="00747B8C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"https://warszawa.stat.gov.pl/opracowania-biezace/komunikaty-i-biuletyny/" \o "Linko do komunikatów i biuletynów"</w:instrText>
            </w:r>
            <w:r>
              <w:rPr>
                <w:rFonts w:cs="Times New Roman"/>
              </w:rPr>
              <w:fldChar w:fldCharType="separate"/>
            </w:r>
            <w:r w:rsidR="000D1A42" w:rsidRPr="000D1A42">
              <w:rPr>
                <w:rStyle w:val="Hipercze"/>
              </w:rPr>
              <w:t>Komunikaty i biuletyny</w:t>
            </w:r>
          </w:p>
          <w:p w:rsidR="00DE2400" w:rsidRPr="00694D63" w:rsidRDefault="00CF18EE" w:rsidP="000D1A42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DE2400" w:rsidRPr="00CF18EE" w:rsidRDefault="00CF18EE" w:rsidP="00747B8C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 w:rsidR="00CE398A">
              <w:rPr>
                <w:rFonts w:cs="Times New Roman"/>
              </w:rPr>
              <w:instrText>HYPERLINK "https://bdl.stat.gov.pl/BDL/dane/podgrup/temat" \o "Link do bazy danych Bank Danych Lokalnych"</w:instrText>
            </w:r>
            <w:r>
              <w:rPr>
                <w:rFonts w:cs="Times New Roman"/>
              </w:rPr>
              <w:fldChar w:fldCharType="separate"/>
            </w:r>
            <w:r w:rsidR="007B308C" w:rsidRPr="007B308C">
              <w:rPr>
                <w:rStyle w:val="Hipercze"/>
              </w:rPr>
              <w:t>Bank Danych Lokalnych → Rynek pracy</w:t>
            </w:r>
          </w:p>
          <w:p w:rsidR="00B16871" w:rsidRPr="00694D63" w:rsidRDefault="00CF18EE" w:rsidP="007B308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7B308C" w:rsidRPr="007B308C" w:rsidRDefault="00D43042" w:rsidP="007B308C">
            <w:pPr>
              <w:rPr>
                <w:rStyle w:val="Hipercze"/>
              </w:rPr>
            </w:pPr>
            <w:hyperlink r:id="rId33" w:tooltip="Link do pojęcia zarejestrowani bezrobotni w ramach słownika pojęć" w:history="1">
              <w:r w:rsidR="007B308C" w:rsidRPr="007B308C">
                <w:rPr>
                  <w:rStyle w:val="Hipercze"/>
                </w:rPr>
                <w:t>Bezrobotni</w:t>
              </w:r>
            </w:hyperlink>
            <w:r w:rsidR="007B308C" w:rsidRPr="007B308C">
              <w:rPr>
                <w:rStyle w:val="Hipercze"/>
              </w:rPr>
              <w:t xml:space="preserve"> zarejestrowani</w:t>
            </w:r>
          </w:p>
          <w:p w:rsidR="007B308C" w:rsidRPr="007B308C" w:rsidRDefault="00D43042" w:rsidP="007B308C">
            <w:pPr>
              <w:rPr>
                <w:rStyle w:val="Hipercze"/>
              </w:rPr>
            </w:pPr>
            <w:hyperlink r:id="rId34" w:tooltip="Link do pojęcia stopa bezrobocia rejestrowanego w ramach słownika pojęć" w:history="1">
              <w:r w:rsidR="007B308C" w:rsidRPr="007B308C">
                <w:rPr>
                  <w:rStyle w:val="Hipercze"/>
                </w:rPr>
                <w:t>Stopa bezrobocia rejestrowanego</w:t>
              </w:r>
            </w:hyperlink>
          </w:p>
          <w:p w:rsidR="007B308C" w:rsidRPr="007B308C" w:rsidRDefault="00D43042" w:rsidP="007B308C">
            <w:pPr>
              <w:rPr>
                <w:rStyle w:val="Hipercze"/>
              </w:rPr>
            </w:pPr>
            <w:hyperlink r:id="rId35" w:tooltip="LInk do pojęcia przeciętne zatrudnienie w ramach słownika pojęć" w:history="1">
              <w:r w:rsidR="007B308C" w:rsidRPr="007B308C">
                <w:rPr>
                  <w:rStyle w:val="Hipercze"/>
                </w:rPr>
                <w:t>Przeciętne zatrudnienie</w:t>
              </w:r>
            </w:hyperlink>
          </w:p>
          <w:p w:rsidR="007B308C" w:rsidRDefault="00D43042" w:rsidP="007B308C">
            <w:pPr>
              <w:rPr>
                <w:rStyle w:val="Hipercze"/>
              </w:rPr>
            </w:pPr>
            <w:hyperlink r:id="rId36" w:tooltip="LInk do pojęcia przeciętne miesięczne wynagrodzenie brutto w ramach słownika pojęć" w:history="1">
              <w:r w:rsidR="007B308C" w:rsidRPr="007B308C">
                <w:rPr>
                  <w:rStyle w:val="Hipercze"/>
                </w:rPr>
                <w:t>Przeciętne miesięczne wynagrodzenie brutto</w:t>
              </w:r>
            </w:hyperlink>
          </w:p>
          <w:p w:rsidR="00523269" w:rsidRPr="007B308C" w:rsidRDefault="00D43042" w:rsidP="007B308C">
            <w:pPr>
              <w:rPr>
                <w:rStyle w:val="Hipercze"/>
              </w:rPr>
            </w:pPr>
            <w:hyperlink r:id="rId37" w:tooltip="LInk do pojęcia mieszkania oddane do użytkowania w ramach słownika pojęć" w:history="1">
              <w:r w:rsidR="00523269" w:rsidRPr="00523269">
                <w:rPr>
                  <w:rStyle w:val="Hipercze"/>
                </w:rPr>
                <w:t>Mieszkania oddane do użytkowania</w:t>
              </w:r>
            </w:hyperlink>
          </w:p>
          <w:p w:rsidR="007B308C" w:rsidRPr="007B308C" w:rsidRDefault="00D43042" w:rsidP="007B308C">
            <w:pPr>
              <w:rPr>
                <w:rStyle w:val="Hipercze"/>
              </w:rPr>
            </w:pPr>
            <w:hyperlink r:id="rId38" w:tooltip="LInk do pojęcia wskaźnik rentowności obrotu brutto w ramach słownika pojęć" w:history="1">
              <w:r w:rsidR="007B308C" w:rsidRPr="007B308C">
                <w:rPr>
                  <w:rStyle w:val="Hipercze"/>
                </w:rPr>
                <w:t>Wskaźnik rentowności obrotu brutto</w:t>
              </w:r>
            </w:hyperlink>
            <w:r w:rsidR="007B308C" w:rsidRPr="007B308C">
              <w:rPr>
                <w:rStyle w:val="Hipercze"/>
              </w:rPr>
              <w:t xml:space="preserve"> </w:t>
            </w:r>
          </w:p>
          <w:p w:rsidR="00DE2400" w:rsidRPr="007B308C" w:rsidRDefault="00D43042" w:rsidP="007B308C">
            <w:pPr>
              <w:rPr>
                <w:b/>
                <w:color w:val="000000" w:themeColor="text1"/>
                <w:szCs w:val="24"/>
              </w:rPr>
            </w:pPr>
            <w:hyperlink r:id="rId39" w:tooltip="LInk do pojęcia wskaźnik rentowności obrotu netto w ramach słownika pojęć" w:history="1">
              <w:r w:rsidR="007B308C" w:rsidRPr="007B308C">
                <w:rPr>
                  <w:rStyle w:val="Hipercze"/>
                </w:rPr>
                <w:t>Wskaźnik rentowności obrotu netto</w:t>
              </w:r>
            </w:hyperlink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  <w:p w:rsidR="00DE2400" w:rsidRPr="007B308C" w:rsidRDefault="00DE2400" w:rsidP="00747B8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7B308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7B308C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7B308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7B308C" w:rsidRDefault="000470AA" w:rsidP="000470AA">
      <w:pPr>
        <w:rPr>
          <w:sz w:val="20"/>
        </w:rPr>
      </w:pPr>
    </w:p>
    <w:p w:rsidR="000470AA" w:rsidRPr="007B308C" w:rsidRDefault="000470AA" w:rsidP="000470AA">
      <w:pPr>
        <w:rPr>
          <w:sz w:val="18"/>
        </w:rPr>
      </w:pPr>
    </w:p>
    <w:p w:rsidR="00D261A2" w:rsidRPr="007B308C" w:rsidRDefault="00D261A2" w:rsidP="00AD0E56">
      <w:pPr>
        <w:rPr>
          <w:sz w:val="18"/>
        </w:rPr>
      </w:pPr>
    </w:p>
    <w:sectPr w:rsidR="00D261A2" w:rsidRPr="007B308C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042" w:rsidRDefault="00D43042" w:rsidP="000662E2">
      <w:pPr>
        <w:spacing w:after="0" w:line="240" w:lineRule="auto"/>
      </w:pPr>
      <w:r>
        <w:separator/>
      </w:r>
    </w:p>
  </w:endnote>
  <w:endnote w:type="continuationSeparator" w:id="0">
    <w:p w:rsidR="00D43042" w:rsidRDefault="00D4304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EFB2561-1DDE-4BF2-B1B3-F6FD5A24CAA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71B28B9-CB13-4819-993C-86AAB961776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F24E046-39FC-4A8C-B63B-6C199D653C85}"/>
    <w:embedBold r:id="rId4" w:fontKey="{36CD17EA-6B02-4F55-ADC0-726DEF0686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91C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91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91C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042" w:rsidRDefault="00D43042" w:rsidP="000662E2">
      <w:pPr>
        <w:spacing w:after="0" w:line="240" w:lineRule="auto"/>
      </w:pPr>
      <w:r>
        <w:separator/>
      </w:r>
    </w:p>
  </w:footnote>
  <w:footnote w:type="continuationSeparator" w:id="0">
    <w:p w:rsidR="00D43042" w:rsidRDefault="00D43042" w:rsidP="000662E2">
      <w:pPr>
        <w:spacing w:after="0" w:line="240" w:lineRule="auto"/>
      </w:pPr>
      <w:r>
        <w:continuationSeparator/>
      </w:r>
    </w:p>
  </w:footnote>
  <w:footnote w:id="1">
    <w:p w:rsidR="008C0962" w:rsidRPr="008360F9" w:rsidRDefault="008C0962" w:rsidP="00A834B8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8360F9">
        <w:rPr>
          <w:lang w:val="pl-PL"/>
        </w:rPr>
        <w:t xml:space="preserve"> Dane meldunkowe – mogą ulec zmianie po opracowaniu sprawozdań kwartalnych.</w:t>
      </w:r>
    </w:p>
  </w:footnote>
  <w:footnote w:id="2">
    <w:p w:rsidR="008C0962" w:rsidRPr="008360F9" w:rsidRDefault="008C0962" w:rsidP="00A834B8">
      <w:pPr>
        <w:pStyle w:val="Przypis"/>
        <w:rPr>
          <w:lang w:val="pl-PL"/>
        </w:rPr>
      </w:pPr>
      <w:r w:rsidRPr="00D14157">
        <w:rPr>
          <w:rStyle w:val="Odwoanieprzypisudolnego"/>
        </w:rPr>
        <w:footnoteRef/>
      </w:r>
      <w:r w:rsidRPr="008360F9">
        <w:rPr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0A42BD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0A42BD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" filled="f" stroked="f">
              <v:textbox>
                <w:txbxContent>
                  <w:p w:rsidR="00852D68" w:rsidRPr="000A42BD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0A42BD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8BB1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802225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58569A2F" wp14:editId="66778F37">
          <wp:simplePos x="0" y="0"/>
          <wp:positionH relativeFrom="column">
            <wp:posOffset>2552701</wp:posOffset>
          </wp:positionH>
          <wp:positionV relativeFrom="paragraph">
            <wp:posOffset>-85090</wp:posOffset>
          </wp:positionV>
          <wp:extent cx="1955800" cy="551193"/>
          <wp:effectExtent l="0" t="0" r="0" b="0"/>
          <wp:wrapNone/>
          <wp:docPr id="13" name="Obraz 13" descr="Logo przedstawia napis 60 lat obok dwa koła, jedno koloru zielonego, drugie niebieski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879" cy="5607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D91"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03EF99DB" wp14:editId="393D3CB0">
          <wp:simplePos x="0" y="0"/>
          <wp:positionH relativeFrom="margin">
            <wp:posOffset>-203200</wp:posOffset>
          </wp:positionH>
          <wp:positionV relativeFrom="paragraph">
            <wp:posOffset>-22225</wp:posOffset>
          </wp:positionV>
          <wp:extent cx="1510665" cy="484505"/>
          <wp:effectExtent l="0" t="0" r="0" b="0"/>
          <wp:wrapSquare wrapText="bothSides"/>
          <wp:docPr id="38" name="Obraz 3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Tytuł: Seria wydawnicza — opis: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E280F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 grud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FA6716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DE6B58">
                            <w:t>.</w:t>
                          </w:r>
                          <w:r w:rsidR="006E74D9">
                            <w:t>1</w:t>
                          </w:r>
                          <w:r>
                            <w:t>2</w:t>
                          </w:r>
                          <w:r w:rsidR="00DE6B58">
                            <w:t>.</w:t>
                          </w:r>
                          <w:r w:rsidR="00EA78FB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29 grudni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" filled="f" stroked="f">
              <v:textbox>
                <w:txbxContent>
                  <w:p w:rsidR="00F37172" w:rsidRPr="00A01B40" w:rsidRDefault="00FA6716" w:rsidP="00F049AB">
                    <w:pPr>
                      <w:pStyle w:val="Datainformacjisygnalnej"/>
                    </w:pPr>
                    <w:r>
                      <w:t>29</w:t>
                    </w:r>
                    <w:r w:rsidR="00DE6B58">
                      <w:t>.</w:t>
                    </w:r>
                    <w:r w:rsidR="006E74D9">
                      <w:t>1</w:t>
                    </w:r>
                    <w:r>
                      <w:t>2</w:t>
                    </w:r>
                    <w:r w:rsidR="00DE6B58">
                      <w:t>.</w:t>
                    </w:r>
                    <w:r w:rsidR="00EA78FB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07C93"/>
    <w:rsid w:val="000108B8"/>
    <w:rsid w:val="000152F5"/>
    <w:rsid w:val="00025D93"/>
    <w:rsid w:val="00042622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76F9D"/>
    <w:rsid w:val="000806F7"/>
    <w:rsid w:val="000850D7"/>
    <w:rsid w:val="000913EE"/>
    <w:rsid w:val="00092162"/>
    <w:rsid w:val="00092305"/>
    <w:rsid w:val="00096290"/>
    <w:rsid w:val="00097840"/>
    <w:rsid w:val="000A06D6"/>
    <w:rsid w:val="000A2590"/>
    <w:rsid w:val="000A36CE"/>
    <w:rsid w:val="000A42BD"/>
    <w:rsid w:val="000A6D3A"/>
    <w:rsid w:val="000A7659"/>
    <w:rsid w:val="000A77FF"/>
    <w:rsid w:val="000B0727"/>
    <w:rsid w:val="000B6621"/>
    <w:rsid w:val="000C059F"/>
    <w:rsid w:val="000C10B9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6597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1DC4"/>
    <w:rsid w:val="001237AF"/>
    <w:rsid w:val="0012668A"/>
    <w:rsid w:val="00130296"/>
    <w:rsid w:val="001303C4"/>
    <w:rsid w:val="00134145"/>
    <w:rsid w:val="00136736"/>
    <w:rsid w:val="00136D67"/>
    <w:rsid w:val="00140D48"/>
    <w:rsid w:val="001423B6"/>
    <w:rsid w:val="0014280E"/>
    <w:rsid w:val="001448A7"/>
    <w:rsid w:val="00146621"/>
    <w:rsid w:val="001617E3"/>
    <w:rsid w:val="00162325"/>
    <w:rsid w:val="001624C3"/>
    <w:rsid w:val="00163231"/>
    <w:rsid w:val="00164DF2"/>
    <w:rsid w:val="00165894"/>
    <w:rsid w:val="001740AB"/>
    <w:rsid w:val="00174CC6"/>
    <w:rsid w:val="0018270D"/>
    <w:rsid w:val="001951DA"/>
    <w:rsid w:val="001A717C"/>
    <w:rsid w:val="001B053D"/>
    <w:rsid w:val="001C3269"/>
    <w:rsid w:val="001C7D90"/>
    <w:rsid w:val="001D19B6"/>
    <w:rsid w:val="001D1DB4"/>
    <w:rsid w:val="001D23F1"/>
    <w:rsid w:val="001D25F9"/>
    <w:rsid w:val="001D61ED"/>
    <w:rsid w:val="001E18FE"/>
    <w:rsid w:val="001E45F0"/>
    <w:rsid w:val="001E518E"/>
    <w:rsid w:val="001E5B2D"/>
    <w:rsid w:val="001E740B"/>
    <w:rsid w:val="001F08BA"/>
    <w:rsid w:val="001F0E79"/>
    <w:rsid w:val="001F4A0C"/>
    <w:rsid w:val="001F70C6"/>
    <w:rsid w:val="0020156C"/>
    <w:rsid w:val="00215211"/>
    <w:rsid w:val="00216634"/>
    <w:rsid w:val="00217D04"/>
    <w:rsid w:val="00217E16"/>
    <w:rsid w:val="0022538F"/>
    <w:rsid w:val="002309BC"/>
    <w:rsid w:val="00233886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57CDC"/>
    <w:rsid w:val="00262B61"/>
    <w:rsid w:val="00262CC6"/>
    <w:rsid w:val="00263E08"/>
    <w:rsid w:val="00265385"/>
    <w:rsid w:val="00271EFE"/>
    <w:rsid w:val="002753E1"/>
    <w:rsid w:val="00276811"/>
    <w:rsid w:val="002774DD"/>
    <w:rsid w:val="0027766B"/>
    <w:rsid w:val="00282699"/>
    <w:rsid w:val="00283AF4"/>
    <w:rsid w:val="002926DF"/>
    <w:rsid w:val="00293E2A"/>
    <w:rsid w:val="00294321"/>
    <w:rsid w:val="002943B4"/>
    <w:rsid w:val="00296697"/>
    <w:rsid w:val="00296D2F"/>
    <w:rsid w:val="002A2E23"/>
    <w:rsid w:val="002A6198"/>
    <w:rsid w:val="002B0472"/>
    <w:rsid w:val="002B5A81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D7829"/>
    <w:rsid w:val="002E257C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682E"/>
    <w:rsid w:val="00306C7C"/>
    <w:rsid w:val="00310C0A"/>
    <w:rsid w:val="003133B0"/>
    <w:rsid w:val="00314F86"/>
    <w:rsid w:val="00316EC6"/>
    <w:rsid w:val="00317F4D"/>
    <w:rsid w:val="00322EDD"/>
    <w:rsid w:val="003304BF"/>
    <w:rsid w:val="003309FA"/>
    <w:rsid w:val="00332320"/>
    <w:rsid w:val="00340137"/>
    <w:rsid w:val="00340F52"/>
    <w:rsid w:val="003421EB"/>
    <w:rsid w:val="00347D72"/>
    <w:rsid w:val="003510CA"/>
    <w:rsid w:val="00351E93"/>
    <w:rsid w:val="00352004"/>
    <w:rsid w:val="00353F45"/>
    <w:rsid w:val="00357611"/>
    <w:rsid w:val="0036002F"/>
    <w:rsid w:val="003633A2"/>
    <w:rsid w:val="0036432A"/>
    <w:rsid w:val="00364771"/>
    <w:rsid w:val="00364AF9"/>
    <w:rsid w:val="0036647E"/>
    <w:rsid w:val="00367237"/>
    <w:rsid w:val="00370568"/>
    <w:rsid w:val="0037077F"/>
    <w:rsid w:val="0037209A"/>
    <w:rsid w:val="00372411"/>
    <w:rsid w:val="00373882"/>
    <w:rsid w:val="003743FF"/>
    <w:rsid w:val="003817AC"/>
    <w:rsid w:val="003819BA"/>
    <w:rsid w:val="003820F8"/>
    <w:rsid w:val="003830C4"/>
    <w:rsid w:val="003843DB"/>
    <w:rsid w:val="00391187"/>
    <w:rsid w:val="00393761"/>
    <w:rsid w:val="00394E26"/>
    <w:rsid w:val="00396691"/>
    <w:rsid w:val="00397D18"/>
    <w:rsid w:val="003A14E2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032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0F9"/>
    <w:rsid w:val="003F4C97"/>
    <w:rsid w:val="003F543E"/>
    <w:rsid w:val="003F592B"/>
    <w:rsid w:val="003F666D"/>
    <w:rsid w:val="003F7FE6"/>
    <w:rsid w:val="00400193"/>
    <w:rsid w:val="0041115D"/>
    <w:rsid w:val="00411E94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2D3A"/>
    <w:rsid w:val="00444E8D"/>
    <w:rsid w:val="00445047"/>
    <w:rsid w:val="00446749"/>
    <w:rsid w:val="004509E2"/>
    <w:rsid w:val="00453EB7"/>
    <w:rsid w:val="004566FF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03F4"/>
    <w:rsid w:val="00495781"/>
    <w:rsid w:val="0049621B"/>
    <w:rsid w:val="004A1370"/>
    <w:rsid w:val="004A1D19"/>
    <w:rsid w:val="004A43AD"/>
    <w:rsid w:val="004A4C51"/>
    <w:rsid w:val="004A500A"/>
    <w:rsid w:val="004B47CA"/>
    <w:rsid w:val="004B6D79"/>
    <w:rsid w:val="004C1895"/>
    <w:rsid w:val="004C1A38"/>
    <w:rsid w:val="004C6D40"/>
    <w:rsid w:val="004D79F9"/>
    <w:rsid w:val="004E4AE9"/>
    <w:rsid w:val="004E6AA8"/>
    <w:rsid w:val="004F088A"/>
    <w:rsid w:val="004F0C3C"/>
    <w:rsid w:val="004F2280"/>
    <w:rsid w:val="004F23BB"/>
    <w:rsid w:val="004F5638"/>
    <w:rsid w:val="004F63FC"/>
    <w:rsid w:val="004F78EF"/>
    <w:rsid w:val="004F7E1D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0AA6"/>
    <w:rsid w:val="005328B3"/>
    <w:rsid w:val="00533632"/>
    <w:rsid w:val="00534013"/>
    <w:rsid w:val="00535A41"/>
    <w:rsid w:val="005370F8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602DA"/>
    <w:rsid w:val="00567424"/>
    <w:rsid w:val="005704B1"/>
    <w:rsid w:val="00570C3B"/>
    <w:rsid w:val="00571151"/>
    <w:rsid w:val="005762A7"/>
    <w:rsid w:val="00577A40"/>
    <w:rsid w:val="00587CEE"/>
    <w:rsid w:val="005916D7"/>
    <w:rsid w:val="0059427F"/>
    <w:rsid w:val="005948E6"/>
    <w:rsid w:val="00597514"/>
    <w:rsid w:val="005A0342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D63F8"/>
    <w:rsid w:val="005E0799"/>
    <w:rsid w:val="005E10F9"/>
    <w:rsid w:val="005E1200"/>
    <w:rsid w:val="005E3A66"/>
    <w:rsid w:val="005E48D4"/>
    <w:rsid w:val="005E673E"/>
    <w:rsid w:val="005F29AA"/>
    <w:rsid w:val="005F45EE"/>
    <w:rsid w:val="005F5A80"/>
    <w:rsid w:val="00601E03"/>
    <w:rsid w:val="006044FF"/>
    <w:rsid w:val="00607CC5"/>
    <w:rsid w:val="006100B3"/>
    <w:rsid w:val="00610CDA"/>
    <w:rsid w:val="0061179B"/>
    <w:rsid w:val="006125F9"/>
    <w:rsid w:val="00615D71"/>
    <w:rsid w:val="00620AA2"/>
    <w:rsid w:val="006249A1"/>
    <w:rsid w:val="006256FC"/>
    <w:rsid w:val="00632396"/>
    <w:rsid w:val="00633014"/>
    <w:rsid w:val="0063437B"/>
    <w:rsid w:val="00635148"/>
    <w:rsid w:val="006364D6"/>
    <w:rsid w:val="0064017E"/>
    <w:rsid w:val="006447EF"/>
    <w:rsid w:val="006475EF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2E44"/>
    <w:rsid w:val="00693880"/>
    <w:rsid w:val="00694AF0"/>
    <w:rsid w:val="006962F8"/>
    <w:rsid w:val="00697E11"/>
    <w:rsid w:val="006A4686"/>
    <w:rsid w:val="006B0E9E"/>
    <w:rsid w:val="006B1C05"/>
    <w:rsid w:val="006B3FB0"/>
    <w:rsid w:val="006B486D"/>
    <w:rsid w:val="006B59CD"/>
    <w:rsid w:val="006B5AE4"/>
    <w:rsid w:val="006D01FE"/>
    <w:rsid w:val="006D1507"/>
    <w:rsid w:val="006D4054"/>
    <w:rsid w:val="006E02EC"/>
    <w:rsid w:val="006E3C4F"/>
    <w:rsid w:val="006E6F41"/>
    <w:rsid w:val="006E73E6"/>
    <w:rsid w:val="006E74D9"/>
    <w:rsid w:val="006F2456"/>
    <w:rsid w:val="006F282F"/>
    <w:rsid w:val="00711320"/>
    <w:rsid w:val="007211B1"/>
    <w:rsid w:val="007277DA"/>
    <w:rsid w:val="00731D27"/>
    <w:rsid w:val="00733114"/>
    <w:rsid w:val="007420E9"/>
    <w:rsid w:val="0074476A"/>
    <w:rsid w:val="00746187"/>
    <w:rsid w:val="00755627"/>
    <w:rsid w:val="0076071D"/>
    <w:rsid w:val="00761D87"/>
    <w:rsid w:val="0076254F"/>
    <w:rsid w:val="00764F09"/>
    <w:rsid w:val="00771B80"/>
    <w:rsid w:val="007801F5"/>
    <w:rsid w:val="00783996"/>
    <w:rsid w:val="00783CA4"/>
    <w:rsid w:val="007842FB"/>
    <w:rsid w:val="00785634"/>
    <w:rsid w:val="00786124"/>
    <w:rsid w:val="007863C0"/>
    <w:rsid w:val="00793B23"/>
    <w:rsid w:val="0079514B"/>
    <w:rsid w:val="00795252"/>
    <w:rsid w:val="007A07A7"/>
    <w:rsid w:val="007A2AC8"/>
    <w:rsid w:val="007A2DC1"/>
    <w:rsid w:val="007B308C"/>
    <w:rsid w:val="007C0186"/>
    <w:rsid w:val="007C3E1E"/>
    <w:rsid w:val="007C7B76"/>
    <w:rsid w:val="007D0183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526A"/>
    <w:rsid w:val="007E62B6"/>
    <w:rsid w:val="007E6C48"/>
    <w:rsid w:val="007F324B"/>
    <w:rsid w:val="007F736A"/>
    <w:rsid w:val="0080091C"/>
    <w:rsid w:val="00802225"/>
    <w:rsid w:val="00803AF0"/>
    <w:rsid w:val="0080553C"/>
    <w:rsid w:val="00805B46"/>
    <w:rsid w:val="00805DB4"/>
    <w:rsid w:val="00807906"/>
    <w:rsid w:val="00821012"/>
    <w:rsid w:val="008218B4"/>
    <w:rsid w:val="00823593"/>
    <w:rsid w:val="00823C2F"/>
    <w:rsid w:val="00825DC2"/>
    <w:rsid w:val="00826D4A"/>
    <w:rsid w:val="008278D0"/>
    <w:rsid w:val="00833316"/>
    <w:rsid w:val="00834AD3"/>
    <w:rsid w:val="00835FE9"/>
    <w:rsid w:val="008360F9"/>
    <w:rsid w:val="00836957"/>
    <w:rsid w:val="00843795"/>
    <w:rsid w:val="00847F0F"/>
    <w:rsid w:val="00852448"/>
    <w:rsid w:val="00852D68"/>
    <w:rsid w:val="00853659"/>
    <w:rsid w:val="00854817"/>
    <w:rsid w:val="00854C03"/>
    <w:rsid w:val="008629C2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87CDF"/>
    <w:rsid w:val="008925F0"/>
    <w:rsid w:val="0089448A"/>
    <w:rsid w:val="0089560D"/>
    <w:rsid w:val="00896CC4"/>
    <w:rsid w:val="00897877"/>
    <w:rsid w:val="008A26D9"/>
    <w:rsid w:val="008A4C40"/>
    <w:rsid w:val="008A7629"/>
    <w:rsid w:val="008A7B5B"/>
    <w:rsid w:val="008B12D2"/>
    <w:rsid w:val="008B4F33"/>
    <w:rsid w:val="008B672A"/>
    <w:rsid w:val="008C0962"/>
    <w:rsid w:val="008C0C29"/>
    <w:rsid w:val="008C69F6"/>
    <w:rsid w:val="008C6FDC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566D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45C6"/>
    <w:rsid w:val="009270E7"/>
    <w:rsid w:val="00930466"/>
    <w:rsid w:val="00933EC1"/>
    <w:rsid w:val="0093450F"/>
    <w:rsid w:val="00940E87"/>
    <w:rsid w:val="009431A2"/>
    <w:rsid w:val="009446AD"/>
    <w:rsid w:val="00945C90"/>
    <w:rsid w:val="009530DB"/>
    <w:rsid w:val="00953676"/>
    <w:rsid w:val="00955525"/>
    <w:rsid w:val="0095659D"/>
    <w:rsid w:val="00956B9A"/>
    <w:rsid w:val="00956F30"/>
    <w:rsid w:val="0095713E"/>
    <w:rsid w:val="00957FE2"/>
    <w:rsid w:val="00960F40"/>
    <w:rsid w:val="00962A86"/>
    <w:rsid w:val="00964AAC"/>
    <w:rsid w:val="00964ACA"/>
    <w:rsid w:val="00966C9A"/>
    <w:rsid w:val="009705EE"/>
    <w:rsid w:val="00977927"/>
    <w:rsid w:val="0098135C"/>
    <w:rsid w:val="0098156A"/>
    <w:rsid w:val="00991BAC"/>
    <w:rsid w:val="009A4D74"/>
    <w:rsid w:val="009A4E5C"/>
    <w:rsid w:val="009A6EA0"/>
    <w:rsid w:val="009A7A00"/>
    <w:rsid w:val="009A7B93"/>
    <w:rsid w:val="009B03AA"/>
    <w:rsid w:val="009B2FBA"/>
    <w:rsid w:val="009B3AB9"/>
    <w:rsid w:val="009B3CF4"/>
    <w:rsid w:val="009C1335"/>
    <w:rsid w:val="009C1AB2"/>
    <w:rsid w:val="009C7251"/>
    <w:rsid w:val="009D1B61"/>
    <w:rsid w:val="009D45AA"/>
    <w:rsid w:val="009E265D"/>
    <w:rsid w:val="009E2E91"/>
    <w:rsid w:val="009E6FC6"/>
    <w:rsid w:val="009F2EB0"/>
    <w:rsid w:val="009F301E"/>
    <w:rsid w:val="009F3716"/>
    <w:rsid w:val="00A01B40"/>
    <w:rsid w:val="00A02356"/>
    <w:rsid w:val="00A03F03"/>
    <w:rsid w:val="00A060DE"/>
    <w:rsid w:val="00A125C1"/>
    <w:rsid w:val="00A131F8"/>
    <w:rsid w:val="00A13585"/>
    <w:rsid w:val="00A139F5"/>
    <w:rsid w:val="00A174CB"/>
    <w:rsid w:val="00A175E9"/>
    <w:rsid w:val="00A2087B"/>
    <w:rsid w:val="00A22197"/>
    <w:rsid w:val="00A24F32"/>
    <w:rsid w:val="00A2779F"/>
    <w:rsid w:val="00A3190F"/>
    <w:rsid w:val="00A32E16"/>
    <w:rsid w:val="00A365F4"/>
    <w:rsid w:val="00A418FC"/>
    <w:rsid w:val="00A42DF4"/>
    <w:rsid w:val="00A45A3E"/>
    <w:rsid w:val="00A47D80"/>
    <w:rsid w:val="00A53132"/>
    <w:rsid w:val="00A55B13"/>
    <w:rsid w:val="00A563F2"/>
    <w:rsid w:val="00A566E8"/>
    <w:rsid w:val="00A602F5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2F03"/>
    <w:rsid w:val="00A931B6"/>
    <w:rsid w:val="00A971E5"/>
    <w:rsid w:val="00AA710D"/>
    <w:rsid w:val="00AB64F3"/>
    <w:rsid w:val="00AB6D25"/>
    <w:rsid w:val="00AC25C9"/>
    <w:rsid w:val="00AC47B5"/>
    <w:rsid w:val="00AC7B4B"/>
    <w:rsid w:val="00AD0E56"/>
    <w:rsid w:val="00AD48FF"/>
    <w:rsid w:val="00AD4F46"/>
    <w:rsid w:val="00AD7D81"/>
    <w:rsid w:val="00AE04FE"/>
    <w:rsid w:val="00AE123A"/>
    <w:rsid w:val="00AE229B"/>
    <w:rsid w:val="00AE2D4B"/>
    <w:rsid w:val="00AE4EBA"/>
    <w:rsid w:val="00AE4F99"/>
    <w:rsid w:val="00AF1B8C"/>
    <w:rsid w:val="00B012E2"/>
    <w:rsid w:val="00B0138B"/>
    <w:rsid w:val="00B01950"/>
    <w:rsid w:val="00B04160"/>
    <w:rsid w:val="00B06082"/>
    <w:rsid w:val="00B0716C"/>
    <w:rsid w:val="00B0796C"/>
    <w:rsid w:val="00B11B69"/>
    <w:rsid w:val="00B14952"/>
    <w:rsid w:val="00B16871"/>
    <w:rsid w:val="00B21367"/>
    <w:rsid w:val="00B2168D"/>
    <w:rsid w:val="00B25B45"/>
    <w:rsid w:val="00B309A9"/>
    <w:rsid w:val="00B31E5A"/>
    <w:rsid w:val="00B3794B"/>
    <w:rsid w:val="00B42F15"/>
    <w:rsid w:val="00B44C7D"/>
    <w:rsid w:val="00B45011"/>
    <w:rsid w:val="00B47359"/>
    <w:rsid w:val="00B47661"/>
    <w:rsid w:val="00B50240"/>
    <w:rsid w:val="00B57EA5"/>
    <w:rsid w:val="00B6478E"/>
    <w:rsid w:val="00B653AB"/>
    <w:rsid w:val="00B65F9E"/>
    <w:rsid w:val="00B66B19"/>
    <w:rsid w:val="00B67C32"/>
    <w:rsid w:val="00B7035D"/>
    <w:rsid w:val="00B70572"/>
    <w:rsid w:val="00B81541"/>
    <w:rsid w:val="00B827FB"/>
    <w:rsid w:val="00B863B6"/>
    <w:rsid w:val="00B909D2"/>
    <w:rsid w:val="00B914E9"/>
    <w:rsid w:val="00B93C34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CFC"/>
    <w:rsid w:val="00BC3FF8"/>
    <w:rsid w:val="00BC4C33"/>
    <w:rsid w:val="00BC519B"/>
    <w:rsid w:val="00BD0F4D"/>
    <w:rsid w:val="00BD2BC3"/>
    <w:rsid w:val="00BD4E33"/>
    <w:rsid w:val="00BE149F"/>
    <w:rsid w:val="00BE167F"/>
    <w:rsid w:val="00BE42A2"/>
    <w:rsid w:val="00BF32F1"/>
    <w:rsid w:val="00BF39DE"/>
    <w:rsid w:val="00C012B4"/>
    <w:rsid w:val="00C02B2B"/>
    <w:rsid w:val="00C030DE"/>
    <w:rsid w:val="00C03DD6"/>
    <w:rsid w:val="00C046DA"/>
    <w:rsid w:val="00C051A8"/>
    <w:rsid w:val="00C063FE"/>
    <w:rsid w:val="00C11AD7"/>
    <w:rsid w:val="00C22105"/>
    <w:rsid w:val="00C23397"/>
    <w:rsid w:val="00C244B6"/>
    <w:rsid w:val="00C27BF1"/>
    <w:rsid w:val="00C31DD4"/>
    <w:rsid w:val="00C33B03"/>
    <w:rsid w:val="00C35D91"/>
    <w:rsid w:val="00C3702F"/>
    <w:rsid w:val="00C4500A"/>
    <w:rsid w:val="00C5237B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2D86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CF5F6E"/>
    <w:rsid w:val="00D00796"/>
    <w:rsid w:val="00D02F8A"/>
    <w:rsid w:val="00D06C71"/>
    <w:rsid w:val="00D14157"/>
    <w:rsid w:val="00D141F6"/>
    <w:rsid w:val="00D14C65"/>
    <w:rsid w:val="00D1705B"/>
    <w:rsid w:val="00D20F62"/>
    <w:rsid w:val="00D261A2"/>
    <w:rsid w:val="00D344FD"/>
    <w:rsid w:val="00D37F04"/>
    <w:rsid w:val="00D4029B"/>
    <w:rsid w:val="00D42379"/>
    <w:rsid w:val="00D43042"/>
    <w:rsid w:val="00D43D8E"/>
    <w:rsid w:val="00D47641"/>
    <w:rsid w:val="00D506C3"/>
    <w:rsid w:val="00D61036"/>
    <w:rsid w:val="00D616D2"/>
    <w:rsid w:val="00D635DE"/>
    <w:rsid w:val="00D63B5F"/>
    <w:rsid w:val="00D67359"/>
    <w:rsid w:val="00D70EF7"/>
    <w:rsid w:val="00D70FCE"/>
    <w:rsid w:val="00D71E2D"/>
    <w:rsid w:val="00D73A5C"/>
    <w:rsid w:val="00D80951"/>
    <w:rsid w:val="00D83854"/>
    <w:rsid w:val="00D8397C"/>
    <w:rsid w:val="00D87769"/>
    <w:rsid w:val="00D92F4B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F9F"/>
    <w:rsid w:val="00DD7347"/>
    <w:rsid w:val="00DE2400"/>
    <w:rsid w:val="00DE4784"/>
    <w:rsid w:val="00DE58F1"/>
    <w:rsid w:val="00DE6B58"/>
    <w:rsid w:val="00DF1333"/>
    <w:rsid w:val="00DF21B8"/>
    <w:rsid w:val="00DF538F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3790D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6BB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6668"/>
    <w:rsid w:val="00EA78FB"/>
    <w:rsid w:val="00EB1390"/>
    <w:rsid w:val="00EB2C71"/>
    <w:rsid w:val="00EB3333"/>
    <w:rsid w:val="00EB4340"/>
    <w:rsid w:val="00EB556D"/>
    <w:rsid w:val="00EB5A7D"/>
    <w:rsid w:val="00EB692C"/>
    <w:rsid w:val="00EB78D3"/>
    <w:rsid w:val="00EC3E90"/>
    <w:rsid w:val="00EC74B2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1C56"/>
    <w:rsid w:val="00F27C8F"/>
    <w:rsid w:val="00F32749"/>
    <w:rsid w:val="00F32A26"/>
    <w:rsid w:val="00F33074"/>
    <w:rsid w:val="00F3604F"/>
    <w:rsid w:val="00F37172"/>
    <w:rsid w:val="00F40427"/>
    <w:rsid w:val="00F4477E"/>
    <w:rsid w:val="00F46269"/>
    <w:rsid w:val="00F54D94"/>
    <w:rsid w:val="00F57B0F"/>
    <w:rsid w:val="00F60832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915B7"/>
    <w:rsid w:val="00FA5128"/>
    <w:rsid w:val="00FA5360"/>
    <w:rsid w:val="00FA6716"/>
    <w:rsid w:val="00FB0316"/>
    <w:rsid w:val="00FB42D4"/>
    <w:rsid w:val="00FB5906"/>
    <w:rsid w:val="00FB762F"/>
    <w:rsid w:val="00FC2AED"/>
    <w:rsid w:val="00FC54CE"/>
    <w:rsid w:val="00FC791C"/>
    <w:rsid w:val="00FD39CD"/>
    <w:rsid w:val="00FD51B5"/>
    <w:rsid w:val="00FD5EA7"/>
    <w:rsid w:val="00FE2E47"/>
    <w:rsid w:val="00FE36CF"/>
    <w:rsid w:val="00FE45E2"/>
    <w:rsid w:val="00FE643F"/>
    <w:rsid w:val="00FF0246"/>
    <w:rsid w:val="00FF36CE"/>
    <w:rsid w:val="00FF6B3E"/>
    <w:rsid w:val="00FF7552"/>
    <w:rsid w:val="00FF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954F72" w:themeColor="followedHyperlink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www.linkedin.com/company/glownyurzadstatystyczny" TargetMode="External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00EE7A-AC7B-4CA5-B304-1ACDB292B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1266</TotalTime>
  <Pages>1</Pages>
  <Words>2731</Words>
  <Characters>16388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97</cp:revision>
  <cp:lastPrinted>2019-02-21T09:45:00Z</cp:lastPrinted>
  <dcterms:created xsi:type="dcterms:W3CDTF">2022-08-22T12:50:00Z</dcterms:created>
  <dcterms:modified xsi:type="dcterms:W3CDTF">2022-12-28T09:42:00Z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