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AA217F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Budżety gospodarstw domowych w</w:t>
      </w:r>
      <w:r w:rsidR="002438FB">
        <w:rPr>
          <w:shd w:val="clear" w:color="auto" w:fill="FFFFFF"/>
        </w:rPr>
        <w:t xml:space="preserve"> województwie mazowieckim w 2018</w:t>
      </w:r>
      <w:r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Pr="00074DD8" w:rsidRDefault="00155D3B" w:rsidP="00633014">
      <w:pPr>
        <w:pStyle w:val="LID"/>
      </w:pPr>
      <w:r>
        <w:rPr>
          <w:color w:val="212492"/>
          <w:spacing w:val="-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2.1pt;width:135.85pt;height:82.1pt;z-index:-25166028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Pole tekstowe 2">
              <w:txbxContent>
                <w:p w:rsidR="00392898" w:rsidRPr="00074DD8" w:rsidRDefault="004B4C18" w:rsidP="00C7698B">
                  <w:pPr>
                    <w:pStyle w:val="tekstzboku"/>
                    <w:spacing w:before="0"/>
                  </w:pPr>
                  <w:r>
                    <w:t>W 2018 roku po raz kolejny odnotowano poprawę sytuacji materialnej gospodarstw domowych, ale tempo zmian było niższe niż rok wcześniej</w:t>
                  </w:r>
                </w:p>
              </w:txbxContent>
            </v:textbox>
            <w10:wrap type="tight"/>
          </v:shape>
        </w:pict>
      </w:r>
      <w:r>
        <w:pict>
          <v:shape id="_x0000_s1027" type="#_x0000_t202" style="position:absolute;margin-left:0;margin-top:6.55pt;width:2in;height:119.05pt;z-index:25165721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 style="mso-next-textbox:#_x0000_s1027">
              <w:txbxContent>
                <w:p w:rsidR="00392898" w:rsidRPr="007F10AD" w:rsidRDefault="00155D3B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001D77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color w:val="001D77"/>
                      <w:sz w:val="22"/>
                    </w:rPr>
                    <w:pict>
                      <v:shape id="Obraz 33" o:spid="_x0000_i1025" type="#_x0000_t75" style="width:27pt;height:26.25pt;visibility:visible;mso-wrap-style:square" o:bullet="t">
                        <v:imagedata r:id="rId11" o:title=""/>
                      </v:shape>
                    </w:pict>
                  </w:r>
                  <w:r w:rsidR="00392898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392898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 xml:space="preserve">106,2 </w:t>
                  </w:r>
                </w:p>
                <w:p w:rsidR="00392898" w:rsidRPr="001936E0" w:rsidRDefault="00392898" w:rsidP="00074DD8">
                  <w:pPr>
                    <w:pStyle w:val="tekstnaniebieskimtle"/>
                    <w:rPr>
                      <w:color w:val="FFFFFF" w:themeColor="background1"/>
                      <w:spacing w:val="-2"/>
                      <w:sz w:val="18"/>
                      <w:szCs w:val="20"/>
                    </w:rPr>
                  </w:pPr>
                  <w:r w:rsidRPr="001936E0">
                    <w:rPr>
                      <w:spacing w:val="-2"/>
                    </w:rPr>
                    <w:t>Dynamika przeciętnego miesięcznego dochodu rozporządzalnego na 1 osobę w gospodarstwie domowym r/r</w:t>
                  </w:r>
                </w:p>
              </w:txbxContent>
            </v:textbox>
            <w10:wrap type="square" anchorx="margin"/>
          </v:shape>
        </w:pict>
      </w:r>
      <w:r w:rsidR="004B4C18">
        <w:t>W 2018</w:t>
      </w:r>
      <w:r w:rsidR="00FD6AB2">
        <w:t xml:space="preserve"> r. w porównaniu z rokiem poprzednim gospodarstwa domowe osiągały wyższe dochody</w:t>
      </w:r>
      <w:r w:rsidR="004B4C18">
        <w:t>, natomiast ich wydatki w skali roku utrzymały się na zbliżonym poziomie.</w:t>
      </w:r>
      <w:r w:rsidR="00FD6AB2">
        <w:t xml:space="preserve"> Odnotowano spadek spożycia większości podstawowych artykułów żywnościowych oraz spadek wyposażenia gospodarstw domowych </w:t>
      </w:r>
      <w:r w:rsidR="007F10AD">
        <w:br/>
      </w:r>
      <w:r w:rsidR="00FD6AB2">
        <w:t>w urządzenia trwałego użytkowania starej generacji. Gospodarstwa domowe lepiej oceniały swoją sytuację materialną niż rok wcześniej.</w:t>
      </w:r>
    </w:p>
    <w:p w:rsidR="00AA217F" w:rsidRDefault="00AA217F" w:rsidP="00074DD8">
      <w:pPr>
        <w:rPr>
          <w:shd w:val="clear" w:color="auto" w:fill="FFFFFF"/>
        </w:rPr>
      </w:pPr>
    </w:p>
    <w:p w:rsidR="00AA217F" w:rsidRDefault="00AA217F" w:rsidP="00074DD8">
      <w:pPr>
        <w:rPr>
          <w:shd w:val="clear" w:color="auto" w:fill="FFFFFF"/>
        </w:rPr>
      </w:pPr>
    </w:p>
    <w:p w:rsidR="00746187" w:rsidRPr="006F5140" w:rsidRDefault="00155D3B" w:rsidP="00E76D26">
      <w:pPr>
        <w:rPr>
          <w:spacing w:val="-2"/>
        </w:rPr>
      </w:pPr>
      <w:r>
        <w:rPr>
          <w:noProof/>
          <w:spacing w:val="-2"/>
          <w:lang w:eastAsia="pl-PL"/>
        </w:rPr>
        <w:pict>
          <v:shape id="_x0000_s1035" type="#_x0000_t202" style="position:absolute;margin-left:417.2pt;margin-top:66.05pt;width:135.85pt;height:82.1pt;z-index:-25165619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_x0000_s1035">
              <w:txbxContent>
                <w:p w:rsidR="00392898" w:rsidRPr="00074DD8" w:rsidRDefault="00392898" w:rsidP="00FD6AB2">
                  <w:pPr>
                    <w:pStyle w:val="tekstzboku"/>
                  </w:pPr>
                  <w:r>
                    <w:t xml:space="preserve">Przeciętna liczba osób w gospodarstwie domowym wyniosła 2,59, tj. mniej niż </w:t>
                  </w:r>
                  <w:r>
                    <w:br/>
                    <w:t>w kraju (2,64)</w:t>
                  </w:r>
                </w:p>
              </w:txbxContent>
            </v:textbox>
            <w10:wrap type="tight"/>
          </v:shape>
        </w:pict>
      </w:r>
      <w:r w:rsidR="00AA217F" w:rsidRPr="006F5140">
        <w:rPr>
          <w:spacing w:val="-2"/>
        </w:rPr>
        <w:t>Badanie budżetów gospodarstw domowych pełni ważną rolę w ocenie poziomu życia ludności, jest bowiem jedynym źródłem informacji o dochodach, wydatkach, spożyciu ilościowym żywności</w:t>
      </w:r>
      <w:r w:rsidR="006063E4" w:rsidRPr="006F5140">
        <w:rPr>
          <w:spacing w:val="-2"/>
        </w:rPr>
        <w:t xml:space="preserve"> oraz o wyposażeniu gospodarstw domowych w dobra trwałego użytkowania. Prowadzone jest metodą reprezentacyjną (opartą na próbie losowej), która daje możliwość uogólnienia </w:t>
      </w:r>
      <w:r w:rsidR="007F10AD">
        <w:rPr>
          <w:spacing w:val="-2"/>
        </w:rPr>
        <w:br/>
      </w:r>
      <w:r w:rsidR="006063E4" w:rsidRPr="006F5140">
        <w:rPr>
          <w:spacing w:val="-2"/>
        </w:rPr>
        <w:t>(z określoną precyzją) uzyskanych wyników na wszystkie gospodarstwa domowe. Prezentowane wyniki badania ustalono na podstawie oświadczeń osób biorących w nim udział.</w:t>
      </w:r>
    </w:p>
    <w:p w:rsidR="0066004A" w:rsidRPr="006F5140" w:rsidRDefault="006E193B" w:rsidP="00E76D26">
      <w:pPr>
        <w:rPr>
          <w:spacing w:val="-2"/>
        </w:rPr>
      </w:pPr>
      <w:r>
        <w:rPr>
          <w:spacing w:val="-2"/>
        </w:rPr>
        <w:t>W 2018</w:t>
      </w:r>
      <w:r w:rsidR="006063E4" w:rsidRPr="006F5140">
        <w:rPr>
          <w:spacing w:val="-2"/>
        </w:rPr>
        <w:t xml:space="preserve"> r. w województwie mazowieckim</w:t>
      </w:r>
      <w:r w:rsidR="00F22950" w:rsidRPr="006F5140">
        <w:rPr>
          <w:spacing w:val="-2"/>
        </w:rPr>
        <w:t xml:space="preserve"> badaniem tym ob</w:t>
      </w:r>
      <w:r w:rsidR="007F10AD">
        <w:rPr>
          <w:spacing w:val="-2"/>
        </w:rPr>
        <w:t xml:space="preserve">jęto </w:t>
      </w:r>
      <w:r>
        <w:rPr>
          <w:spacing w:val="-2"/>
        </w:rPr>
        <w:t>5352</w:t>
      </w:r>
      <w:r w:rsidR="007F10AD">
        <w:rPr>
          <w:spacing w:val="-2"/>
        </w:rPr>
        <w:t xml:space="preserve"> gospodarstwa domowe (</w:t>
      </w:r>
      <w:r>
        <w:rPr>
          <w:spacing w:val="-2"/>
        </w:rPr>
        <w:t>5442 w 2017</w:t>
      </w:r>
      <w:r w:rsidR="007F10AD">
        <w:rPr>
          <w:spacing w:val="-2"/>
        </w:rPr>
        <w:t xml:space="preserve"> r.</w:t>
      </w:r>
      <w:r w:rsidR="00F22950" w:rsidRPr="006F5140">
        <w:rPr>
          <w:spacing w:val="-2"/>
        </w:rPr>
        <w:t xml:space="preserve">), co stanowiło </w:t>
      </w:r>
      <w:r w:rsidR="00A32AC6">
        <w:rPr>
          <w:spacing w:val="-2"/>
        </w:rPr>
        <w:t>14,8</w:t>
      </w:r>
      <w:r w:rsidR="00F22950" w:rsidRPr="006F5140">
        <w:rPr>
          <w:spacing w:val="-2"/>
        </w:rPr>
        <w:t>% wszystkich gospodarstw zbadanych w kraju. Przeciętna liczba osób w gos</w:t>
      </w:r>
      <w:r>
        <w:rPr>
          <w:spacing w:val="-2"/>
        </w:rPr>
        <w:t>podarstwie domowym wyniosła 2,59 (w 2017</w:t>
      </w:r>
      <w:r w:rsidR="00F22950" w:rsidRPr="006F5140">
        <w:rPr>
          <w:spacing w:val="-2"/>
        </w:rPr>
        <w:t xml:space="preserve"> r. </w:t>
      </w:r>
      <w:r w:rsidR="004B307F">
        <w:rPr>
          <w:spacing w:val="-2"/>
        </w:rPr>
        <w:t>–</w:t>
      </w:r>
      <w:r>
        <w:rPr>
          <w:spacing w:val="-2"/>
        </w:rPr>
        <w:t xml:space="preserve"> 2,60</w:t>
      </w:r>
      <w:r w:rsidR="00F22950" w:rsidRPr="006F5140">
        <w:rPr>
          <w:spacing w:val="-2"/>
        </w:rPr>
        <w:t>). Gospodarstwo osób pracujących przeciętnie składało się</w:t>
      </w:r>
      <w:r>
        <w:rPr>
          <w:spacing w:val="-2"/>
        </w:rPr>
        <w:t xml:space="preserve"> z 1,14</w:t>
      </w:r>
      <w:r w:rsidR="00F22950" w:rsidRPr="006F5140">
        <w:rPr>
          <w:spacing w:val="-2"/>
        </w:rPr>
        <w:t xml:space="preserve"> osoby, </w:t>
      </w:r>
      <w:r>
        <w:rPr>
          <w:spacing w:val="-2"/>
        </w:rPr>
        <w:t>tj. nieznacznie mniej niż w 2017</w:t>
      </w:r>
      <w:r w:rsidR="00F22950" w:rsidRPr="006F5140">
        <w:rPr>
          <w:spacing w:val="-2"/>
        </w:rPr>
        <w:t xml:space="preserve"> r. W skali roku przeciętna liczba osób</w:t>
      </w:r>
      <w:r w:rsidR="0066004A" w:rsidRPr="006F5140">
        <w:rPr>
          <w:spacing w:val="-2"/>
        </w:rPr>
        <w:t xml:space="preserve"> w gospodarstwie pobierających świadczenia społeczne zwiększyła się z </w:t>
      </w:r>
      <w:r>
        <w:rPr>
          <w:spacing w:val="-2"/>
        </w:rPr>
        <w:t>1,04 do 1,08</w:t>
      </w:r>
      <w:r w:rsidR="0066004A" w:rsidRPr="006F5140">
        <w:rPr>
          <w:spacing w:val="-2"/>
        </w:rPr>
        <w:t xml:space="preserve"> osoby, natomiast w gospodarstwach osób pozostających na utrzymaniu zmniejszyła się z 0,</w:t>
      </w:r>
      <w:r>
        <w:rPr>
          <w:spacing w:val="-2"/>
        </w:rPr>
        <w:t>35</w:t>
      </w:r>
      <w:r w:rsidR="0066004A" w:rsidRPr="006F5140">
        <w:rPr>
          <w:spacing w:val="-2"/>
        </w:rPr>
        <w:t xml:space="preserve"> do 0,3</w:t>
      </w:r>
      <w:r>
        <w:rPr>
          <w:spacing w:val="-2"/>
        </w:rPr>
        <w:t>3</w:t>
      </w:r>
      <w:r w:rsidR="0066004A" w:rsidRPr="006F5140">
        <w:rPr>
          <w:spacing w:val="-2"/>
        </w:rPr>
        <w:t xml:space="preserve"> osoby.</w:t>
      </w:r>
    </w:p>
    <w:p w:rsidR="003A248B" w:rsidRPr="00B27E44" w:rsidRDefault="003A248B" w:rsidP="006F5140">
      <w:pPr>
        <w:spacing w:before="240" w:line="240" w:lineRule="auto"/>
        <w:rPr>
          <w:b/>
          <w:color w:val="001D77"/>
          <w:spacing w:val="-2"/>
        </w:rPr>
      </w:pPr>
      <w:r w:rsidRPr="00B27E44">
        <w:rPr>
          <w:b/>
          <w:color w:val="001D77"/>
          <w:spacing w:val="-2"/>
        </w:rPr>
        <w:t>Dochody gospodarstw domowych</w:t>
      </w:r>
    </w:p>
    <w:p w:rsidR="006063E4" w:rsidRPr="004B307F" w:rsidRDefault="003A248B" w:rsidP="00E76D26">
      <w:pPr>
        <w:rPr>
          <w:spacing w:val="-2"/>
        </w:rPr>
      </w:pPr>
      <w:r w:rsidRPr="004B307F">
        <w:rPr>
          <w:spacing w:val="-2"/>
        </w:rPr>
        <w:t>Decydujący wpływ na poziom warunków życia członków gospodarstwa domowego ma dochód rozporządzalny, który jest sumą bieżących dochodów (pieniężnych i niepieniężnych</w:t>
      </w:r>
      <w:r w:rsidR="006F0DB3" w:rsidRPr="004B307F">
        <w:rPr>
          <w:spacing w:val="-2"/>
        </w:rPr>
        <w:t>) gospodarstwa domowego pomniejszoną o podatki od dochodów, spadków, darowizn oraz nieruchomości. Przeznaczany jest na wydatki oraz przyrost oszczędności.</w:t>
      </w:r>
      <w:r w:rsidR="00F22950" w:rsidRPr="004B307F">
        <w:rPr>
          <w:spacing w:val="-2"/>
        </w:rPr>
        <w:t xml:space="preserve">   </w:t>
      </w:r>
    </w:p>
    <w:p w:rsidR="001F1AD8" w:rsidRDefault="00FB5906" w:rsidP="006E193B">
      <w:pPr>
        <w:pStyle w:val="tytuwykresu"/>
        <w:ind w:left="851" w:hanging="851"/>
        <w:rPr>
          <w:shd w:val="clear" w:color="auto" w:fill="FFFFFF"/>
        </w:rPr>
      </w:pPr>
      <w:r w:rsidRPr="00001C5B">
        <w:t xml:space="preserve">Wykres </w:t>
      </w:r>
      <w:r w:rsidR="00074DD8">
        <w:t>1</w:t>
      </w:r>
      <w:r w:rsidR="006F0DB3">
        <w:rPr>
          <w:shd w:val="clear" w:color="auto" w:fill="FFFFFF"/>
        </w:rPr>
        <w:t xml:space="preserve">. Dynamika przeciętnego miesięcznego dochodu rozporządzalnego na 1 osobę </w:t>
      </w:r>
      <w:r w:rsidR="007B1353">
        <w:rPr>
          <w:shd w:val="clear" w:color="auto" w:fill="FFFFFF"/>
        </w:rPr>
        <w:br/>
      </w:r>
      <w:r w:rsidR="006F0DB3">
        <w:rPr>
          <w:shd w:val="clear" w:color="auto" w:fill="FFFFFF"/>
        </w:rPr>
        <w:t>w</w:t>
      </w:r>
      <w:r w:rsidR="001F1AD8">
        <w:rPr>
          <w:shd w:val="clear" w:color="auto" w:fill="FFFFFF"/>
        </w:rPr>
        <w:t xml:space="preserve"> gospodarstwach domowych (rok poprzedni=100)</w:t>
      </w:r>
      <w:r w:rsidR="006F0DB3">
        <w:rPr>
          <w:shd w:val="clear" w:color="auto" w:fill="FFFFFF"/>
        </w:rPr>
        <w:t xml:space="preserve"> </w:t>
      </w:r>
    </w:p>
    <w:p w:rsidR="00FE4F88" w:rsidRDefault="00A801CD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85090</wp:posOffset>
            </wp:positionV>
            <wp:extent cx="4513580" cy="2447925"/>
            <wp:effectExtent l="0" t="0" r="1270" b="0"/>
            <wp:wrapNone/>
            <wp:docPr id="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FE4F88" w:rsidRDefault="00FE4F88" w:rsidP="00074DD8">
      <w:pPr>
        <w:pStyle w:val="tytuwykresu"/>
        <w:rPr>
          <w:shd w:val="clear" w:color="auto" w:fill="FFFFFF"/>
        </w:rPr>
      </w:pPr>
    </w:p>
    <w:p w:rsidR="003E1D52" w:rsidRDefault="003E1D52" w:rsidP="00074DD8">
      <w:pPr>
        <w:pStyle w:val="tytuwykresu"/>
        <w:rPr>
          <w:shd w:val="clear" w:color="auto" w:fill="FFFFFF"/>
        </w:rPr>
      </w:pPr>
    </w:p>
    <w:p w:rsidR="008829A5" w:rsidRDefault="008829A5" w:rsidP="00074DD8">
      <w:pPr>
        <w:pStyle w:val="tytuwykresu"/>
        <w:rPr>
          <w:shd w:val="clear" w:color="auto" w:fill="FFFFFF"/>
        </w:rPr>
      </w:pPr>
    </w:p>
    <w:p w:rsidR="001F1AD8" w:rsidRPr="004B307F" w:rsidRDefault="00155D3B" w:rsidP="00074DD8">
      <w:pPr>
        <w:pStyle w:val="tytuwykresu"/>
        <w:rPr>
          <w:b w:val="0"/>
          <w:sz w:val="19"/>
          <w:shd w:val="clear" w:color="auto" w:fill="FFFFFF"/>
        </w:rPr>
      </w:pPr>
      <w:r>
        <w:rPr>
          <w:noProof/>
          <w:szCs w:val="19"/>
        </w:rPr>
        <w:lastRenderedPageBreak/>
        <w:pict>
          <v:shape id="Pole tekstowe 16" o:spid="_x0000_s1029" type="#_x0000_t202" style="position:absolute;margin-left:415.4pt;margin-top:-10.2pt;width:135.85pt;height:87.65pt;z-index:-251657216;visibility:visible;mso-wrap-distance-top:3.6pt;mso-wrap-distance-bottom:3.6pt;mso-width-relative:margin;mso-height-relative:margin" wrapcoords="0 0" filled="f" stroked="f">
            <v:textbox style="mso-next-textbox:#Pole tekstowe 16">
              <w:txbxContent>
                <w:p w:rsidR="00392898" w:rsidRPr="00074DD8" w:rsidRDefault="00392898" w:rsidP="00F802BE">
                  <w:pPr>
                    <w:pStyle w:val="tekstzboku"/>
                  </w:pPr>
                  <w:r>
                    <w:t xml:space="preserve">Przeciętny dochód rozporządzalny na 1 osobę w województwie mazowieckim był </w:t>
                  </w:r>
                  <w:r>
                    <w:br/>
                    <w:t xml:space="preserve">o 20,0% wyższy od przeciętnego dochodu rozporządzalnego w kraju </w:t>
                  </w:r>
                </w:p>
                <w:p w:rsidR="00392898" w:rsidRPr="00D616D2" w:rsidRDefault="00392898" w:rsidP="00F802BE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F53162">
        <w:rPr>
          <w:b w:val="0"/>
          <w:sz w:val="19"/>
          <w:shd w:val="clear" w:color="auto" w:fill="FFFFFF"/>
        </w:rPr>
        <w:t>W 2018</w:t>
      </w:r>
      <w:r w:rsidR="001F1AD8" w:rsidRPr="004B307F">
        <w:rPr>
          <w:b w:val="0"/>
          <w:sz w:val="19"/>
          <w:shd w:val="clear" w:color="auto" w:fill="FFFFFF"/>
        </w:rPr>
        <w:t xml:space="preserve"> r. w gospodarstwach domowych w województwie mazowieckim przeciętny dochód rozporządzalny na 1 osobę wynosił </w:t>
      </w:r>
      <w:r w:rsidR="00F53162">
        <w:rPr>
          <w:b w:val="0"/>
          <w:sz w:val="19"/>
          <w:shd w:val="clear" w:color="auto" w:fill="FFFFFF"/>
        </w:rPr>
        <w:t>2031,59</w:t>
      </w:r>
      <w:r w:rsidR="001F1AD8" w:rsidRPr="004B307F">
        <w:rPr>
          <w:b w:val="0"/>
          <w:sz w:val="19"/>
          <w:shd w:val="clear" w:color="auto" w:fill="FFFFFF"/>
        </w:rPr>
        <w:t xml:space="preserve"> zł</w:t>
      </w:r>
      <w:r w:rsidR="00C206C9">
        <w:rPr>
          <w:b w:val="0"/>
          <w:sz w:val="19"/>
          <w:shd w:val="clear" w:color="auto" w:fill="FFFFFF"/>
        </w:rPr>
        <w:t>. Jego wartość</w:t>
      </w:r>
      <w:r w:rsidR="00EB5716" w:rsidRPr="004B307F">
        <w:rPr>
          <w:b w:val="0"/>
          <w:sz w:val="19"/>
          <w:shd w:val="clear" w:color="auto" w:fill="FFFFFF"/>
        </w:rPr>
        <w:t xml:space="preserve"> zwiększyła się o </w:t>
      </w:r>
      <w:r w:rsidR="00F53162">
        <w:rPr>
          <w:b w:val="0"/>
          <w:sz w:val="19"/>
          <w:shd w:val="clear" w:color="auto" w:fill="FFFFFF"/>
        </w:rPr>
        <w:t>6,2</w:t>
      </w:r>
      <w:r w:rsidR="00EB5716" w:rsidRPr="004B307F">
        <w:rPr>
          <w:b w:val="0"/>
          <w:sz w:val="19"/>
          <w:shd w:val="clear" w:color="auto" w:fill="FFFFFF"/>
        </w:rPr>
        <w:t xml:space="preserve">% (o </w:t>
      </w:r>
      <w:r w:rsidR="00BD6B9D">
        <w:rPr>
          <w:b w:val="0"/>
          <w:sz w:val="19"/>
          <w:shd w:val="clear" w:color="auto" w:fill="FFFFFF"/>
        </w:rPr>
        <w:t>119,50</w:t>
      </w:r>
      <w:r w:rsidR="00EB5716" w:rsidRPr="004B307F">
        <w:rPr>
          <w:b w:val="0"/>
          <w:sz w:val="19"/>
          <w:shd w:val="clear" w:color="auto" w:fill="FFFFFF"/>
        </w:rPr>
        <w:t xml:space="preserve"> zł) </w:t>
      </w:r>
      <w:r w:rsidR="00C206C9">
        <w:rPr>
          <w:b w:val="0"/>
          <w:sz w:val="19"/>
          <w:shd w:val="clear" w:color="auto" w:fill="FFFFFF"/>
        </w:rPr>
        <w:br/>
      </w:r>
      <w:r w:rsidR="00EB5716" w:rsidRPr="004B307F">
        <w:rPr>
          <w:b w:val="0"/>
          <w:sz w:val="19"/>
          <w:shd w:val="clear" w:color="auto" w:fill="FFFFFF"/>
        </w:rPr>
        <w:t xml:space="preserve">w stosunku do analogicznego dochodu sprzed roku i była o </w:t>
      </w:r>
      <w:r w:rsidR="00BD6B9D">
        <w:rPr>
          <w:b w:val="0"/>
          <w:sz w:val="19"/>
          <w:shd w:val="clear" w:color="auto" w:fill="FFFFFF"/>
        </w:rPr>
        <w:t>20,0</w:t>
      </w:r>
      <w:r w:rsidR="00EB5716" w:rsidRPr="004B307F">
        <w:rPr>
          <w:b w:val="0"/>
          <w:sz w:val="19"/>
          <w:shd w:val="clear" w:color="auto" w:fill="FFFFFF"/>
        </w:rPr>
        <w:t xml:space="preserve">% (o </w:t>
      </w:r>
      <w:r w:rsidR="00BD6B9D">
        <w:rPr>
          <w:b w:val="0"/>
          <w:sz w:val="19"/>
          <w:shd w:val="clear" w:color="auto" w:fill="FFFFFF"/>
        </w:rPr>
        <w:t>338,13</w:t>
      </w:r>
      <w:r w:rsidR="00EB5716" w:rsidRPr="004B307F">
        <w:rPr>
          <w:b w:val="0"/>
          <w:sz w:val="19"/>
          <w:shd w:val="clear" w:color="auto" w:fill="FFFFFF"/>
        </w:rPr>
        <w:t xml:space="preserve"> zł) wyższa od przeciętnego dochodu rozporządzalnego w kraju (</w:t>
      </w:r>
      <w:r w:rsidR="00BD6B9D">
        <w:rPr>
          <w:b w:val="0"/>
          <w:sz w:val="19"/>
          <w:shd w:val="clear" w:color="auto" w:fill="FFFFFF"/>
        </w:rPr>
        <w:t>1693,46</w:t>
      </w:r>
      <w:r w:rsidR="00EB5716" w:rsidRPr="004B307F">
        <w:rPr>
          <w:b w:val="0"/>
          <w:sz w:val="19"/>
          <w:shd w:val="clear" w:color="auto" w:fill="FFFFFF"/>
        </w:rPr>
        <w:t xml:space="preserve"> zł).</w:t>
      </w:r>
    </w:p>
    <w:p w:rsidR="002F061C" w:rsidRPr="004B307F" w:rsidRDefault="00BD6B9D" w:rsidP="00074DD8">
      <w:pPr>
        <w:pStyle w:val="tytuwykresu"/>
        <w:rPr>
          <w:b w:val="0"/>
          <w:sz w:val="19"/>
          <w:shd w:val="clear" w:color="auto" w:fill="FFFFFF"/>
        </w:rPr>
      </w:pPr>
      <w:r>
        <w:rPr>
          <w:b w:val="0"/>
          <w:sz w:val="19"/>
          <w:shd w:val="clear" w:color="auto" w:fill="FFFFFF"/>
        </w:rPr>
        <w:t>W porównaniu z 2017</w:t>
      </w:r>
      <w:r w:rsidR="002F061C" w:rsidRPr="004B307F">
        <w:rPr>
          <w:b w:val="0"/>
          <w:sz w:val="19"/>
          <w:shd w:val="clear" w:color="auto" w:fill="FFFFFF"/>
        </w:rPr>
        <w:t xml:space="preserve"> r. największy wzrost dochodów o </w:t>
      </w:r>
      <w:r>
        <w:rPr>
          <w:b w:val="0"/>
          <w:sz w:val="19"/>
          <w:shd w:val="clear" w:color="auto" w:fill="FFFFFF"/>
        </w:rPr>
        <w:t>29,2</w:t>
      </w:r>
      <w:r w:rsidR="002F061C" w:rsidRPr="004B307F">
        <w:rPr>
          <w:b w:val="0"/>
          <w:sz w:val="19"/>
          <w:shd w:val="clear" w:color="auto" w:fill="FFFFFF"/>
        </w:rPr>
        <w:t>% nastąpił z gospodarstwa indywidualnego w rolnictwie. Odnotowano również</w:t>
      </w:r>
      <w:r>
        <w:rPr>
          <w:b w:val="0"/>
          <w:sz w:val="19"/>
          <w:shd w:val="clear" w:color="auto" w:fill="FFFFFF"/>
        </w:rPr>
        <w:t xml:space="preserve"> znaczny</w:t>
      </w:r>
      <w:r w:rsidR="002F061C" w:rsidRPr="004B307F">
        <w:rPr>
          <w:b w:val="0"/>
          <w:sz w:val="19"/>
          <w:shd w:val="clear" w:color="auto" w:fill="FFFFFF"/>
        </w:rPr>
        <w:t xml:space="preserve"> wzrost dochodów z pracy na własny rachunek o </w:t>
      </w:r>
      <w:r>
        <w:rPr>
          <w:b w:val="0"/>
          <w:sz w:val="19"/>
          <w:shd w:val="clear" w:color="auto" w:fill="FFFFFF"/>
        </w:rPr>
        <w:t>16,8</w:t>
      </w:r>
      <w:r w:rsidR="002F061C" w:rsidRPr="004B307F">
        <w:rPr>
          <w:b w:val="0"/>
          <w:sz w:val="19"/>
          <w:shd w:val="clear" w:color="auto" w:fill="FFFFFF"/>
        </w:rPr>
        <w:t xml:space="preserve">%, </w:t>
      </w:r>
      <w:r>
        <w:rPr>
          <w:b w:val="0"/>
          <w:sz w:val="19"/>
          <w:shd w:val="clear" w:color="auto" w:fill="FFFFFF"/>
        </w:rPr>
        <w:t xml:space="preserve">w mniejszym stopniu </w:t>
      </w:r>
      <w:r w:rsidR="002F061C" w:rsidRPr="004B307F">
        <w:rPr>
          <w:b w:val="0"/>
          <w:sz w:val="19"/>
          <w:shd w:val="clear" w:color="auto" w:fill="FFFFFF"/>
        </w:rPr>
        <w:t xml:space="preserve">ze świadczeń społecznych o </w:t>
      </w:r>
      <w:r>
        <w:rPr>
          <w:b w:val="0"/>
          <w:sz w:val="19"/>
          <w:shd w:val="clear" w:color="auto" w:fill="FFFFFF"/>
        </w:rPr>
        <w:t>4,8</w:t>
      </w:r>
      <w:r w:rsidR="002F061C" w:rsidRPr="004B307F">
        <w:rPr>
          <w:b w:val="0"/>
          <w:sz w:val="19"/>
          <w:shd w:val="clear" w:color="auto" w:fill="FFFFFF"/>
        </w:rPr>
        <w:t xml:space="preserve">% oraz z pracy najemnej </w:t>
      </w:r>
      <w:r>
        <w:rPr>
          <w:b w:val="0"/>
          <w:sz w:val="19"/>
          <w:shd w:val="clear" w:color="auto" w:fill="FFFFFF"/>
        </w:rPr>
        <w:br/>
      </w:r>
      <w:r w:rsidR="002F061C" w:rsidRPr="004B307F">
        <w:rPr>
          <w:b w:val="0"/>
          <w:sz w:val="19"/>
          <w:shd w:val="clear" w:color="auto" w:fill="FFFFFF"/>
        </w:rPr>
        <w:t xml:space="preserve">o </w:t>
      </w:r>
      <w:r>
        <w:rPr>
          <w:b w:val="0"/>
          <w:sz w:val="19"/>
          <w:shd w:val="clear" w:color="auto" w:fill="FFFFFF"/>
        </w:rPr>
        <w:t>4,6</w:t>
      </w:r>
      <w:r w:rsidR="002F061C" w:rsidRPr="004B307F">
        <w:rPr>
          <w:b w:val="0"/>
          <w:sz w:val="19"/>
          <w:shd w:val="clear" w:color="auto" w:fill="FFFFFF"/>
        </w:rPr>
        <w:t>%.</w:t>
      </w:r>
    </w:p>
    <w:p w:rsidR="00BC71C6" w:rsidRPr="00BC71C6" w:rsidRDefault="00BC71C6" w:rsidP="00074DD8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t>Tablica 1. Przeciętny miesięczny dochód rozporządzalny na 1 osobę w gospodarstwach domowych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1D77"/>
          <w:insideV w:val="single" w:sz="6" w:space="0" w:color="001D77"/>
        </w:tblBorders>
        <w:tblLook w:val="04A0" w:firstRow="1" w:lastRow="0" w:firstColumn="1" w:lastColumn="0" w:noHBand="0" w:noVBand="1"/>
      </w:tblPr>
      <w:tblGrid>
        <w:gridCol w:w="4786"/>
        <w:gridCol w:w="1134"/>
        <w:gridCol w:w="1134"/>
        <w:gridCol w:w="1153"/>
      </w:tblGrid>
      <w:tr w:rsidR="00BC71C6" w:rsidTr="00C13597">
        <w:trPr>
          <w:jc w:val="center"/>
        </w:trPr>
        <w:tc>
          <w:tcPr>
            <w:tcW w:w="4786" w:type="dxa"/>
            <w:vMerge w:val="restart"/>
            <w:tcBorders>
              <w:top w:val="nil"/>
              <w:left w:val="nil"/>
              <w:bottom w:val="single" w:sz="6" w:space="0" w:color="001D77"/>
              <w:right w:val="single" w:sz="6" w:space="0" w:color="001D77"/>
            </w:tcBorders>
            <w:vAlign w:val="center"/>
          </w:tcPr>
          <w:p w:rsidR="00BC71C6" w:rsidRPr="00BB74C1" w:rsidRDefault="00BC71C6" w:rsidP="00BB74C1">
            <w:pPr>
              <w:pStyle w:val="tytuwykresu"/>
              <w:jc w:val="center"/>
              <w:rPr>
                <w:b w:val="0"/>
                <w:caps/>
                <w:sz w:val="16"/>
                <w:szCs w:val="16"/>
                <w:shd w:val="clear" w:color="auto" w:fill="FFFFFF"/>
              </w:rPr>
            </w:pPr>
            <w:r w:rsidRPr="00BB74C1">
              <w:rPr>
                <w:b w:val="0"/>
                <w:caps/>
                <w:sz w:val="16"/>
                <w:szCs w:val="16"/>
                <w:shd w:val="clear" w:color="auto" w:fill="FFFFFF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:rsidR="00BC71C6" w:rsidRPr="00BC71C6" w:rsidRDefault="00BC71C6" w:rsidP="00BB74C1">
            <w:pPr>
              <w:pStyle w:val="tytuwykresu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201</w:t>
            </w:r>
            <w:r w:rsidR="00BD6B9D">
              <w:rPr>
                <w:b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287" w:type="dxa"/>
            <w:gridSpan w:val="2"/>
            <w:tcBorders>
              <w:top w:val="nil"/>
              <w:left w:val="single" w:sz="6" w:space="0" w:color="001D77"/>
              <w:bottom w:val="single" w:sz="6" w:space="0" w:color="001D77"/>
              <w:right w:val="nil"/>
            </w:tcBorders>
          </w:tcPr>
          <w:p w:rsidR="00BC71C6" w:rsidRPr="00BD6B9D" w:rsidRDefault="00BC71C6" w:rsidP="00BB74C1">
            <w:pPr>
              <w:pStyle w:val="tytuwykresu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 w:rsidRPr="00BD6B9D">
              <w:rPr>
                <w:b w:val="0"/>
                <w:sz w:val="16"/>
                <w:szCs w:val="16"/>
                <w:shd w:val="clear" w:color="auto" w:fill="FFFFFF"/>
              </w:rPr>
              <w:t>201</w:t>
            </w:r>
            <w:r w:rsidR="00BD6B9D" w:rsidRPr="00BD6B9D">
              <w:rPr>
                <w:b w:val="0"/>
                <w:sz w:val="16"/>
                <w:szCs w:val="16"/>
                <w:shd w:val="clear" w:color="auto" w:fill="FFFFFF"/>
              </w:rPr>
              <w:t>8</w:t>
            </w:r>
          </w:p>
        </w:tc>
      </w:tr>
      <w:tr w:rsidR="00BC71C6" w:rsidTr="00C13597">
        <w:trPr>
          <w:jc w:val="center"/>
        </w:trPr>
        <w:tc>
          <w:tcPr>
            <w:tcW w:w="4786" w:type="dxa"/>
            <w:vMerge/>
            <w:tcBorders>
              <w:top w:val="single" w:sz="6" w:space="0" w:color="001D77"/>
              <w:left w:val="nil"/>
              <w:bottom w:val="single" w:sz="12" w:space="0" w:color="001D77"/>
              <w:right w:val="single" w:sz="6" w:space="0" w:color="001D77"/>
            </w:tcBorders>
          </w:tcPr>
          <w:p w:rsidR="00BC71C6" w:rsidRDefault="00BC71C6" w:rsidP="00074DD8">
            <w:pPr>
              <w:pStyle w:val="tytuwykresu"/>
              <w:rPr>
                <w:b w:val="0"/>
                <w:shd w:val="clear" w:color="auto" w:fill="FFFFFF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</w:tcPr>
          <w:p w:rsidR="00BC71C6" w:rsidRPr="00BC71C6" w:rsidRDefault="00BC71C6" w:rsidP="00BB74C1">
            <w:pPr>
              <w:pStyle w:val="tytuwykresu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w</w:t>
            </w:r>
            <w:r w:rsidRPr="00BC71C6">
              <w:rPr>
                <w:b w:val="0"/>
                <w:sz w:val="16"/>
                <w:szCs w:val="16"/>
                <w:shd w:val="clear" w:color="auto" w:fill="FFFFFF"/>
              </w:rPr>
              <w:t xml:space="preserve"> złotych</w:t>
            </w:r>
          </w:p>
        </w:tc>
        <w:tc>
          <w:tcPr>
            <w:tcW w:w="1153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nil"/>
            </w:tcBorders>
          </w:tcPr>
          <w:p w:rsidR="00BC71C6" w:rsidRPr="00BC71C6" w:rsidRDefault="00BC71C6" w:rsidP="00BB74C1">
            <w:pPr>
              <w:pStyle w:val="tytuwykresu"/>
              <w:jc w:val="center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w odsetkach</w:t>
            </w:r>
          </w:p>
        </w:tc>
      </w:tr>
      <w:tr w:rsidR="00BD6B9D" w:rsidTr="00C13597">
        <w:trPr>
          <w:jc w:val="center"/>
        </w:trPr>
        <w:tc>
          <w:tcPr>
            <w:tcW w:w="4786" w:type="dxa"/>
            <w:tcBorders>
              <w:top w:val="single" w:sz="12" w:space="0" w:color="001D77"/>
            </w:tcBorders>
          </w:tcPr>
          <w:p w:rsidR="00BD6B9D" w:rsidRPr="000C61AC" w:rsidRDefault="00BD6B9D" w:rsidP="00074DD8">
            <w:pPr>
              <w:pStyle w:val="tytuwykresu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Dochód rozporządzalny</w:t>
            </w:r>
          </w:p>
        </w:tc>
        <w:tc>
          <w:tcPr>
            <w:tcW w:w="1134" w:type="dxa"/>
            <w:tcBorders>
              <w:top w:val="single" w:sz="12" w:space="0" w:color="001D77"/>
            </w:tcBorders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1912,09</w:t>
            </w:r>
          </w:p>
        </w:tc>
        <w:tc>
          <w:tcPr>
            <w:tcW w:w="1134" w:type="dxa"/>
            <w:tcBorders>
              <w:top w:val="single" w:sz="12" w:space="0" w:color="001D77"/>
            </w:tcBorders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2031,59</w:t>
            </w:r>
          </w:p>
        </w:tc>
        <w:tc>
          <w:tcPr>
            <w:tcW w:w="1153" w:type="dxa"/>
            <w:tcBorders>
              <w:top w:val="single" w:sz="12" w:space="0" w:color="001D77"/>
            </w:tcBorders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100,0</w:t>
            </w:r>
          </w:p>
        </w:tc>
      </w:tr>
      <w:tr w:rsidR="00BD6B9D" w:rsidTr="004B307F">
        <w:trPr>
          <w:jc w:val="center"/>
        </w:trPr>
        <w:tc>
          <w:tcPr>
            <w:tcW w:w="4786" w:type="dxa"/>
          </w:tcPr>
          <w:p w:rsidR="00BD6B9D" w:rsidRPr="000C61AC" w:rsidRDefault="00BD6B9D" w:rsidP="000C61AC">
            <w:pPr>
              <w:pStyle w:val="tytuwykresu"/>
              <w:ind w:left="527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w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 tym dochód do dyspozycji</w:t>
            </w:r>
          </w:p>
        </w:tc>
        <w:tc>
          <w:tcPr>
            <w:tcW w:w="1134" w:type="dxa"/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1845,42</w:t>
            </w:r>
          </w:p>
        </w:tc>
        <w:tc>
          <w:tcPr>
            <w:tcW w:w="1134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1967,62</w:t>
            </w:r>
          </w:p>
        </w:tc>
        <w:tc>
          <w:tcPr>
            <w:tcW w:w="1153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96,9</w:t>
            </w:r>
          </w:p>
        </w:tc>
      </w:tr>
      <w:tr w:rsidR="00BD6B9D" w:rsidTr="004B307F">
        <w:trPr>
          <w:jc w:val="center"/>
        </w:trPr>
        <w:tc>
          <w:tcPr>
            <w:tcW w:w="4786" w:type="dxa"/>
          </w:tcPr>
          <w:p w:rsidR="00BD6B9D" w:rsidRPr="000C61AC" w:rsidRDefault="00BD6B9D" w:rsidP="000C61AC">
            <w:pPr>
              <w:pStyle w:val="tytuwykresu"/>
              <w:ind w:left="352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w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 tym:</w:t>
            </w:r>
          </w:p>
        </w:tc>
        <w:tc>
          <w:tcPr>
            <w:tcW w:w="1134" w:type="dxa"/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53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</w:p>
        </w:tc>
      </w:tr>
      <w:tr w:rsidR="00BD6B9D" w:rsidTr="004B307F">
        <w:trPr>
          <w:jc w:val="center"/>
        </w:trPr>
        <w:tc>
          <w:tcPr>
            <w:tcW w:w="4786" w:type="dxa"/>
          </w:tcPr>
          <w:p w:rsidR="00BD6B9D" w:rsidRPr="000C61AC" w:rsidRDefault="00BD6B9D" w:rsidP="000C61AC">
            <w:pPr>
              <w:pStyle w:val="tytuwykresu"/>
              <w:ind w:left="176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z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 pracy najemnej</w:t>
            </w:r>
          </w:p>
        </w:tc>
        <w:tc>
          <w:tcPr>
            <w:tcW w:w="1134" w:type="dxa"/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1073,56</w:t>
            </w:r>
          </w:p>
        </w:tc>
        <w:tc>
          <w:tcPr>
            <w:tcW w:w="1134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1123,30</w:t>
            </w:r>
          </w:p>
        </w:tc>
        <w:tc>
          <w:tcPr>
            <w:tcW w:w="1153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55,3</w:t>
            </w:r>
          </w:p>
        </w:tc>
      </w:tr>
      <w:tr w:rsidR="00BD6B9D" w:rsidTr="004B307F">
        <w:trPr>
          <w:jc w:val="center"/>
        </w:trPr>
        <w:tc>
          <w:tcPr>
            <w:tcW w:w="4786" w:type="dxa"/>
          </w:tcPr>
          <w:p w:rsidR="00BD6B9D" w:rsidRPr="000C61AC" w:rsidRDefault="00BD6B9D" w:rsidP="000C61AC">
            <w:pPr>
              <w:pStyle w:val="tytuwykresu"/>
              <w:ind w:left="176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z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 gospodarstwa indywidualnego w rolnictwie</w:t>
            </w:r>
          </w:p>
        </w:tc>
        <w:tc>
          <w:tcPr>
            <w:tcW w:w="1134" w:type="dxa"/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75,87 </w:t>
            </w:r>
            <w:r>
              <w:rPr>
                <w:b w:val="0"/>
                <w:sz w:val="16"/>
                <w:szCs w:val="16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 xml:space="preserve">98,05 </w:t>
            </w:r>
            <w:r w:rsidRPr="00BD6B9D">
              <w:rPr>
                <w:b w:val="0"/>
                <w:sz w:val="16"/>
                <w:szCs w:val="16"/>
                <w:shd w:val="clear" w:color="auto" w:fill="FFFFFF"/>
                <w:vertAlign w:val="superscript"/>
              </w:rPr>
              <w:t>b</w:t>
            </w:r>
          </w:p>
        </w:tc>
        <w:tc>
          <w:tcPr>
            <w:tcW w:w="1153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</w:tr>
      <w:tr w:rsidR="00BD6B9D" w:rsidTr="004B307F">
        <w:trPr>
          <w:jc w:val="center"/>
        </w:trPr>
        <w:tc>
          <w:tcPr>
            <w:tcW w:w="4786" w:type="dxa"/>
          </w:tcPr>
          <w:p w:rsidR="00BD6B9D" w:rsidRPr="000C61AC" w:rsidRDefault="00BD6B9D" w:rsidP="000C61AC">
            <w:pPr>
              <w:pStyle w:val="tytuwykresu"/>
              <w:ind w:left="176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z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 xml:space="preserve"> pracy na własny rachunek</w:t>
            </w:r>
          </w:p>
        </w:tc>
        <w:tc>
          <w:tcPr>
            <w:tcW w:w="1134" w:type="dxa"/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200,48</w:t>
            </w:r>
          </w:p>
        </w:tc>
        <w:tc>
          <w:tcPr>
            <w:tcW w:w="1134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234,20</w:t>
            </w:r>
          </w:p>
        </w:tc>
        <w:tc>
          <w:tcPr>
            <w:tcW w:w="1153" w:type="dxa"/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11,5</w:t>
            </w:r>
          </w:p>
        </w:tc>
      </w:tr>
      <w:tr w:rsidR="00BD6B9D" w:rsidTr="00B27E44">
        <w:trPr>
          <w:jc w:val="center"/>
        </w:trPr>
        <w:tc>
          <w:tcPr>
            <w:tcW w:w="4786" w:type="dxa"/>
            <w:tcBorders>
              <w:bottom w:val="nil"/>
            </w:tcBorders>
          </w:tcPr>
          <w:p w:rsidR="00BD6B9D" w:rsidRPr="000C61AC" w:rsidRDefault="00BD6B9D" w:rsidP="000C61AC">
            <w:pPr>
              <w:pStyle w:val="tytuwykresu"/>
              <w:ind w:left="176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z</w:t>
            </w: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e świadczeń społecznych</w:t>
            </w:r>
          </w:p>
        </w:tc>
        <w:tc>
          <w:tcPr>
            <w:tcW w:w="1134" w:type="dxa"/>
            <w:tcBorders>
              <w:bottom w:val="nil"/>
            </w:tcBorders>
          </w:tcPr>
          <w:p w:rsidR="00BD6B9D" w:rsidRPr="000C61AC" w:rsidRDefault="00BD6B9D" w:rsidP="0083595B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C61AC">
              <w:rPr>
                <w:b w:val="0"/>
                <w:sz w:val="16"/>
                <w:szCs w:val="16"/>
                <w:shd w:val="clear" w:color="auto" w:fill="FFFFFF"/>
              </w:rPr>
              <w:t>463,04</w:t>
            </w:r>
          </w:p>
        </w:tc>
        <w:tc>
          <w:tcPr>
            <w:tcW w:w="1134" w:type="dxa"/>
            <w:tcBorders>
              <w:bottom w:val="nil"/>
            </w:tcBorders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485,04</w:t>
            </w:r>
          </w:p>
        </w:tc>
        <w:tc>
          <w:tcPr>
            <w:tcW w:w="1153" w:type="dxa"/>
            <w:tcBorders>
              <w:bottom w:val="nil"/>
            </w:tcBorders>
          </w:tcPr>
          <w:p w:rsidR="00BD6B9D" w:rsidRPr="000C61AC" w:rsidRDefault="00BD6B9D" w:rsidP="00BB74C1">
            <w:pPr>
              <w:pStyle w:val="tytuwykresu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23,9</w:t>
            </w:r>
          </w:p>
        </w:tc>
      </w:tr>
    </w:tbl>
    <w:p w:rsidR="00BC71C6" w:rsidRDefault="00155D3B" w:rsidP="00074DD8">
      <w:pPr>
        <w:pStyle w:val="tytuwykresu"/>
        <w:rPr>
          <w:b w:val="0"/>
          <w:sz w:val="16"/>
          <w:szCs w:val="16"/>
          <w:shd w:val="clear" w:color="auto" w:fill="FFFFFF"/>
        </w:rPr>
      </w:pPr>
      <w:r>
        <w:rPr>
          <w:b w:val="0"/>
          <w:noProof/>
          <w:sz w:val="19"/>
          <w:szCs w:val="18"/>
          <w:lang w:eastAsia="pl-PL"/>
        </w:rPr>
        <w:pict>
          <v:shape id="_x0000_s1042" type="#_x0000_t202" style="position:absolute;margin-left:415.4pt;margin-top:14pt;width:135.85pt;height:87.65pt;z-index:-251655168;visibility:visible;mso-wrap-distance-top:3.6pt;mso-wrap-distance-bottom:3.6pt;mso-position-horizontal-relative:text;mso-position-vertical-relative:text;mso-width-relative:margin;mso-height-relative:margin" wrapcoords="0 0" filled="f" stroked="f">
            <v:textbox style="mso-next-textbox:#_x0000_s1042">
              <w:txbxContent>
                <w:p w:rsidR="00392898" w:rsidRPr="00074DD8" w:rsidRDefault="00392898" w:rsidP="00AD5620">
                  <w:pPr>
                    <w:pStyle w:val="tekstzboku"/>
                  </w:pPr>
                  <w:r>
                    <w:t>Drugim co do wielkości źródłem dochodów gospodarstw domowych były dochody osiągane ze świadczeń społecznych</w:t>
                  </w:r>
                </w:p>
                <w:p w:rsidR="00392898" w:rsidRPr="00D616D2" w:rsidRDefault="00392898" w:rsidP="00AD5620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0C61AC" w:rsidRPr="00BB74C1">
        <w:rPr>
          <w:b w:val="0"/>
          <w:sz w:val="16"/>
          <w:szCs w:val="16"/>
          <w:shd w:val="clear" w:color="auto" w:fill="FFFFFF"/>
        </w:rPr>
        <w:t>a</w:t>
      </w:r>
      <w:r w:rsidR="00BB74C1" w:rsidRPr="00BB74C1">
        <w:rPr>
          <w:b w:val="0"/>
          <w:sz w:val="16"/>
          <w:szCs w:val="16"/>
          <w:shd w:val="clear" w:color="auto" w:fill="FFFFFF"/>
        </w:rPr>
        <w:t>–</w:t>
      </w:r>
      <w:r w:rsidR="000C61AC" w:rsidRPr="00BB74C1">
        <w:rPr>
          <w:b w:val="0"/>
          <w:sz w:val="16"/>
          <w:szCs w:val="16"/>
          <w:shd w:val="clear" w:color="auto" w:fill="FFFFFF"/>
        </w:rPr>
        <w:t>b Błąd względny szacunków przekracza 10% i wynosi: a</w:t>
      </w:r>
      <w:r w:rsidR="00BB74C1" w:rsidRPr="00BB74C1">
        <w:rPr>
          <w:b w:val="0"/>
          <w:sz w:val="16"/>
          <w:szCs w:val="16"/>
          <w:shd w:val="clear" w:color="auto" w:fill="FFFFFF"/>
        </w:rPr>
        <w:t>–</w:t>
      </w:r>
      <w:r w:rsidR="00BD6B9D">
        <w:rPr>
          <w:b w:val="0"/>
          <w:sz w:val="16"/>
          <w:szCs w:val="16"/>
          <w:shd w:val="clear" w:color="auto" w:fill="FFFFFF"/>
        </w:rPr>
        <w:t>13,91</w:t>
      </w:r>
      <w:r w:rsidR="000C61AC" w:rsidRPr="00BB74C1">
        <w:rPr>
          <w:b w:val="0"/>
          <w:sz w:val="16"/>
          <w:szCs w:val="16"/>
          <w:shd w:val="clear" w:color="auto" w:fill="FFFFFF"/>
        </w:rPr>
        <w:t>%, b</w:t>
      </w:r>
      <w:r w:rsidR="00BB74C1" w:rsidRPr="00BB74C1">
        <w:rPr>
          <w:b w:val="0"/>
          <w:sz w:val="16"/>
          <w:szCs w:val="16"/>
          <w:shd w:val="clear" w:color="auto" w:fill="FFFFFF"/>
        </w:rPr>
        <w:t>–</w:t>
      </w:r>
      <w:r w:rsidR="00BD6B9D">
        <w:rPr>
          <w:b w:val="0"/>
          <w:sz w:val="16"/>
          <w:szCs w:val="16"/>
          <w:shd w:val="clear" w:color="auto" w:fill="FFFFFF"/>
        </w:rPr>
        <w:t>16,12</w:t>
      </w:r>
      <w:r w:rsidR="000C61AC" w:rsidRPr="00BB74C1">
        <w:rPr>
          <w:b w:val="0"/>
          <w:sz w:val="16"/>
          <w:szCs w:val="16"/>
          <w:shd w:val="clear" w:color="auto" w:fill="FFFFFF"/>
        </w:rPr>
        <w:t>%.</w:t>
      </w:r>
    </w:p>
    <w:p w:rsidR="00BB74C1" w:rsidRPr="003E280C" w:rsidRDefault="0002491D" w:rsidP="00074DD8">
      <w:pPr>
        <w:pStyle w:val="tytuwykresu"/>
        <w:rPr>
          <w:b w:val="0"/>
          <w:sz w:val="19"/>
          <w:szCs w:val="18"/>
          <w:shd w:val="clear" w:color="auto" w:fill="FFFFFF"/>
        </w:rPr>
      </w:pPr>
      <w:r w:rsidRPr="003E280C">
        <w:rPr>
          <w:b w:val="0"/>
          <w:sz w:val="19"/>
          <w:szCs w:val="18"/>
          <w:shd w:val="clear" w:color="auto" w:fill="FFFFFF"/>
        </w:rPr>
        <w:t>Na dochód rozporządzalny gospodarstwa domowego składają się przede wszystkim dochody</w:t>
      </w:r>
      <w:r w:rsidR="007F10AD">
        <w:rPr>
          <w:b w:val="0"/>
          <w:sz w:val="19"/>
          <w:szCs w:val="18"/>
          <w:shd w:val="clear" w:color="auto" w:fill="FFFFFF"/>
        </w:rPr>
        <w:br/>
      </w:r>
      <w:r w:rsidRPr="003E280C">
        <w:rPr>
          <w:b w:val="0"/>
          <w:sz w:val="19"/>
          <w:szCs w:val="18"/>
          <w:shd w:val="clear" w:color="auto" w:fill="FFFFFF"/>
        </w:rPr>
        <w:t xml:space="preserve"> z pracy najemnej oraz dochody </w:t>
      </w:r>
      <w:r w:rsidR="00E13CDD">
        <w:rPr>
          <w:b w:val="0"/>
          <w:sz w:val="19"/>
          <w:szCs w:val="18"/>
          <w:shd w:val="clear" w:color="auto" w:fill="FFFFFF"/>
        </w:rPr>
        <w:t>ze świadczeń społecznych. W 2018</w:t>
      </w:r>
      <w:r w:rsidRPr="003E280C">
        <w:rPr>
          <w:b w:val="0"/>
          <w:sz w:val="19"/>
          <w:szCs w:val="18"/>
          <w:shd w:val="clear" w:color="auto" w:fill="FFFFFF"/>
        </w:rPr>
        <w:t xml:space="preserve"> r. ich udział w dochodzie rozporządzalnym wynosił odpowiednio </w:t>
      </w:r>
      <w:r w:rsidR="00E13CDD">
        <w:rPr>
          <w:b w:val="0"/>
          <w:sz w:val="19"/>
          <w:szCs w:val="18"/>
          <w:shd w:val="clear" w:color="auto" w:fill="FFFFFF"/>
        </w:rPr>
        <w:t>55,3</w:t>
      </w:r>
      <w:r w:rsidRPr="003E280C">
        <w:rPr>
          <w:b w:val="0"/>
          <w:sz w:val="19"/>
          <w:szCs w:val="18"/>
          <w:shd w:val="clear" w:color="auto" w:fill="FFFFFF"/>
        </w:rPr>
        <w:t xml:space="preserve">% i </w:t>
      </w:r>
      <w:r w:rsidR="00E13CDD">
        <w:rPr>
          <w:b w:val="0"/>
          <w:sz w:val="19"/>
          <w:szCs w:val="18"/>
          <w:shd w:val="clear" w:color="auto" w:fill="FFFFFF"/>
        </w:rPr>
        <w:t>23,9</w:t>
      </w:r>
      <w:r w:rsidRPr="003E280C">
        <w:rPr>
          <w:b w:val="0"/>
          <w:sz w:val="19"/>
          <w:szCs w:val="18"/>
          <w:shd w:val="clear" w:color="auto" w:fill="FFFFFF"/>
        </w:rPr>
        <w:t>%.</w:t>
      </w:r>
    </w:p>
    <w:p w:rsidR="0002491D" w:rsidRPr="003E280C" w:rsidRDefault="00E13CDD" w:rsidP="00074DD8">
      <w:pPr>
        <w:pStyle w:val="tytuwykresu"/>
        <w:rPr>
          <w:b w:val="0"/>
          <w:sz w:val="19"/>
          <w:szCs w:val="18"/>
          <w:shd w:val="clear" w:color="auto" w:fill="FFFFFF"/>
        </w:rPr>
      </w:pPr>
      <w:r>
        <w:rPr>
          <w:b w:val="0"/>
          <w:sz w:val="19"/>
          <w:szCs w:val="18"/>
          <w:shd w:val="clear" w:color="auto" w:fill="FFFFFF"/>
        </w:rPr>
        <w:t>W porównaniu z 2017</w:t>
      </w:r>
      <w:r w:rsidR="0002491D" w:rsidRPr="003E280C">
        <w:rPr>
          <w:b w:val="0"/>
          <w:sz w:val="19"/>
          <w:szCs w:val="18"/>
          <w:shd w:val="clear" w:color="auto" w:fill="FFFFFF"/>
        </w:rPr>
        <w:t xml:space="preserve"> r. zwiększył się udział dochodów</w:t>
      </w:r>
      <w:r>
        <w:rPr>
          <w:b w:val="0"/>
          <w:sz w:val="19"/>
          <w:szCs w:val="18"/>
          <w:shd w:val="clear" w:color="auto" w:fill="FFFFFF"/>
        </w:rPr>
        <w:t xml:space="preserve"> </w:t>
      </w:r>
      <w:r w:rsidRPr="003E280C">
        <w:rPr>
          <w:b w:val="0"/>
          <w:sz w:val="19"/>
          <w:szCs w:val="18"/>
          <w:shd w:val="clear" w:color="auto" w:fill="FFFFFF"/>
        </w:rPr>
        <w:t xml:space="preserve">z pracy na własny rachunek (o </w:t>
      </w:r>
      <w:r>
        <w:rPr>
          <w:b w:val="0"/>
          <w:sz w:val="19"/>
          <w:szCs w:val="18"/>
          <w:shd w:val="clear" w:color="auto" w:fill="FFFFFF"/>
        </w:rPr>
        <w:t>1,0</w:t>
      </w:r>
      <w:r w:rsidRPr="003E280C">
        <w:rPr>
          <w:b w:val="0"/>
          <w:sz w:val="19"/>
          <w:szCs w:val="18"/>
          <w:shd w:val="clear" w:color="auto" w:fill="FFFFFF"/>
        </w:rPr>
        <w:t xml:space="preserve"> </w:t>
      </w:r>
      <w:r>
        <w:rPr>
          <w:b w:val="0"/>
          <w:sz w:val="19"/>
          <w:szCs w:val="18"/>
          <w:shd w:val="clear" w:color="auto" w:fill="FFFFFF"/>
        </w:rPr>
        <w:br/>
      </w:r>
      <w:r w:rsidRPr="003E280C">
        <w:rPr>
          <w:b w:val="0"/>
          <w:sz w:val="19"/>
          <w:szCs w:val="18"/>
          <w:shd w:val="clear" w:color="auto" w:fill="FFFFFF"/>
        </w:rPr>
        <w:t>p. proc.)</w:t>
      </w:r>
      <w:r w:rsidR="0002491D" w:rsidRPr="003E280C">
        <w:rPr>
          <w:b w:val="0"/>
          <w:sz w:val="19"/>
          <w:szCs w:val="18"/>
          <w:shd w:val="clear" w:color="auto" w:fill="FFFFFF"/>
        </w:rPr>
        <w:t xml:space="preserve"> oraz udział dochodów</w:t>
      </w:r>
      <w:r>
        <w:rPr>
          <w:b w:val="0"/>
          <w:sz w:val="19"/>
          <w:szCs w:val="18"/>
          <w:shd w:val="clear" w:color="auto" w:fill="FFFFFF"/>
        </w:rPr>
        <w:t xml:space="preserve"> </w:t>
      </w:r>
      <w:r w:rsidR="00005141" w:rsidRPr="003E280C">
        <w:rPr>
          <w:b w:val="0"/>
          <w:sz w:val="19"/>
          <w:szCs w:val="18"/>
          <w:shd w:val="clear" w:color="auto" w:fill="FFFFFF"/>
        </w:rPr>
        <w:t>osiąganych</w:t>
      </w:r>
      <w:r>
        <w:rPr>
          <w:b w:val="0"/>
          <w:sz w:val="19"/>
          <w:szCs w:val="18"/>
          <w:shd w:val="clear" w:color="auto" w:fill="FFFFFF"/>
        </w:rPr>
        <w:t xml:space="preserve"> </w:t>
      </w:r>
      <w:r w:rsidRPr="003E280C">
        <w:rPr>
          <w:b w:val="0"/>
          <w:sz w:val="19"/>
          <w:szCs w:val="18"/>
          <w:shd w:val="clear" w:color="auto" w:fill="FFFFFF"/>
        </w:rPr>
        <w:t>z gospodarstwa indywidualnego w rolnic</w:t>
      </w:r>
      <w:r>
        <w:rPr>
          <w:b w:val="0"/>
          <w:sz w:val="19"/>
          <w:szCs w:val="18"/>
          <w:shd w:val="clear" w:color="auto" w:fill="FFFFFF"/>
        </w:rPr>
        <w:t>twie (o 0,8 p. proc.)</w:t>
      </w:r>
      <w:r w:rsidR="0002491D" w:rsidRPr="003E280C">
        <w:rPr>
          <w:b w:val="0"/>
          <w:sz w:val="19"/>
          <w:szCs w:val="18"/>
          <w:shd w:val="clear" w:color="auto" w:fill="FFFFFF"/>
        </w:rPr>
        <w:t xml:space="preserve">. Zmniejszył się natomiast udział dochodów z pracy najemnej (o </w:t>
      </w:r>
      <w:r>
        <w:rPr>
          <w:b w:val="0"/>
          <w:sz w:val="19"/>
          <w:szCs w:val="18"/>
          <w:shd w:val="clear" w:color="auto" w:fill="FFFFFF"/>
        </w:rPr>
        <w:t>0,8</w:t>
      </w:r>
      <w:r w:rsidR="0002491D" w:rsidRPr="003E280C">
        <w:rPr>
          <w:b w:val="0"/>
          <w:sz w:val="19"/>
          <w:szCs w:val="18"/>
          <w:shd w:val="clear" w:color="auto" w:fill="FFFFFF"/>
        </w:rPr>
        <w:t xml:space="preserve"> p. proc.) i dochodów ze świadczeń społecznych</w:t>
      </w:r>
      <w:r>
        <w:rPr>
          <w:b w:val="0"/>
          <w:sz w:val="19"/>
          <w:szCs w:val="18"/>
          <w:shd w:val="clear" w:color="auto" w:fill="FFFFFF"/>
        </w:rPr>
        <w:t xml:space="preserve"> (o 0,3</w:t>
      </w:r>
      <w:r w:rsidR="00005141" w:rsidRPr="003E280C">
        <w:rPr>
          <w:b w:val="0"/>
          <w:sz w:val="19"/>
          <w:szCs w:val="18"/>
          <w:shd w:val="clear" w:color="auto" w:fill="FFFFFF"/>
        </w:rPr>
        <w:t xml:space="preserve"> p. proc.).</w:t>
      </w:r>
    </w:p>
    <w:p w:rsidR="00F802BE" w:rsidRPr="003E280C" w:rsidRDefault="00005141" w:rsidP="003E280C">
      <w:pPr>
        <w:pStyle w:val="tytuwykresu"/>
        <w:rPr>
          <w:b w:val="0"/>
          <w:sz w:val="19"/>
          <w:szCs w:val="18"/>
          <w:shd w:val="clear" w:color="auto" w:fill="FFFFFF"/>
        </w:rPr>
      </w:pPr>
      <w:r w:rsidRPr="003E280C">
        <w:rPr>
          <w:b w:val="0"/>
          <w:sz w:val="19"/>
          <w:szCs w:val="18"/>
          <w:shd w:val="clear" w:color="auto" w:fill="FFFFFF"/>
        </w:rPr>
        <w:t>Dochód rozporządzalny</w:t>
      </w:r>
      <w:r w:rsidR="00A96A95" w:rsidRPr="003E280C">
        <w:rPr>
          <w:b w:val="0"/>
          <w:sz w:val="19"/>
          <w:szCs w:val="18"/>
          <w:shd w:val="clear" w:color="auto" w:fill="FFFFFF"/>
        </w:rPr>
        <w:t xml:space="preserve"> pomniejszony o pozostałe wydatki (m.in. kwoty przekazane innym gospodarstwom domowym i instytucjom niekomercyjnym, w tym dary</w:t>
      </w:r>
      <w:r w:rsidR="00551BBD" w:rsidRPr="003E280C">
        <w:rPr>
          <w:b w:val="0"/>
          <w:sz w:val="19"/>
          <w:szCs w:val="18"/>
          <w:shd w:val="clear" w:color="auto" w:fill="FFFFFF"/>
        </w:rPr>
        <w:t>; niektóre podatki, składki na ubezpieczenia społeczne płacone samodzielnie przez podatnika, odszkodowania za wyrządzone szkody)</w:t>
      </w:r>
      <w:r w:rsidR="0044063D">
        <w:rPr>
          <w:b w:val="0"/>
          <w:sz w:val="19"/>
          <w:szCs w:val="18"/>
          <w:shd w:val="clear" w:color="auto" w:fill="FFFFFF"/>
        </w:rPr>
        <w:t xml:space="preserve"> jest dochodem do dyspozycji. G</w:t>
      </w:r>
      <w:r w:rsidR="00551BBD" w:rsidRPr="003E280C">
        <w:rPr>
          <w:b w:val="0"/>
          <w:sz w:val="19"/>
          <w:szCs w:val="18"/>
          <w:shd w:val="clear" w:color="auto" w:fill="FFFFFF"/>
        </w:rPr>
        <w:t>ospodarstwa domowe przeznaczają</w:t>
      </w:r>
      <w:r w:rsidR="0044063D">
        <w:rPr>
          <w:b w:val="0"/>
          <w:sz w:val="19"/>
          <w:szCs w:val="18"/>
          <w:shd w:val="clear" w:color="auto" w:fill="FFFFFF"/>
        </w:rPr>
        <w:t xml:space="preserve"> go</w:t>
      </w:r>
      <w:r w:rsidR="00551BBD" w:rsidRPr="003E280C">
        <w:rPr>
          <w:b w:val="0"/>
          <w:sz w:val="19"/>
          <w:szCs w:val="18"/>
          <w:shd w:val="clear" w:color="auto" w:fill="FFFFFF"/>
        </w:rPr>
        <w:t xml:space="preserve"> na zakup towarów i usług konsumpcyjnych or</w:t>
      </w:r>
      <w:r w:rsidR="00E13CDD">
        <w:rPr>
          <w:b w:val="0"/>
          <w:sz w:val="19"/>
          <w:szCs w:val="18"/>
          <w:shd w:val="clear" w:color="auto" w:fill="FFFFFF"/>
        </w:rPr>
        <w:t>az przyrost oszczędności. W 2018</w:t>
      </w:r>
      <w:r w:rsidR="00551BBD" w:rsidRPr="003E280C">
        <w:rPr>
          <w:b w:val="0"/>
          <w:sz w:val="19"/>
          <w:szCs w:val="18"/>
          <w:shd w:val="clear" w:color="auto" w:fill="FFFFFF"/>
        </w:rPr>
        <w:t xml:space="preserve"> r. w województwie mazowieckim dochód do dyspozycji przypadający na 1 osobę w gospodarstwach domowych wyniósł </w:t>
      </w:r>
      <w:r w:rsidR="00E13CDD">
        <w:rPr>
          <w:b w:val="0"/>
          <w:sz w:val="19"/>
          <w:szCs w:val="18"/>
          <w:shd w:val="clear" w:color="auto" w:fill="FFFFFF"/>
        </w:rPr>
        <w:t>1967,62</w:t>
      </w:r>
      <w:r w:rsidR="00551BBD" w:rsidRPr="003E280C">
        <w:rPr>
          <w:b w:val="0"/>
          <w:sz w:val="19"/>
          <w:szCs w:val="18"/>
          <w:shd w:val="clear" w:color="auto" w:fill="FFFFFF"/>
        </w:rPr>
        <w:t xml:space="preserve"> zł, tj. o </w:t>
      </w:r>
      <w:r w:rsidR="00E13CDD">
        <w:rPr>
          <w:b w:val="0"/>
          <w:sz w:val="19"/>
          <w:szCs w:val="18"/>
          <w:shd w:val="clear" w:color="auto" w:fill="FFFFFF"/>
        </w:rPr>
        <w:t>6,6% więcej w stosunku do 2017</w:t>
      </w:r>
      <w:r w:rsidR="00551BBD" w:rsidRPr="003E280C">
        <w:rPr>
          <w:b w:val="0"/>
          <w:sz w:val="19"/>
          <w:szCs w:val="18"/>
          <w:shd w:val="clear" w:color="auto" w:fill="FFFFFF"/>
        </w:rPr>
        <w:t xml:space="preserve"> r.</w:t>
      </w:r>
      <w:r w:rsidR="001B7171" w:rsidRPr="003E280C">
        <w:rPr>
          <w:b w:val="0"/>
          <w:sz w:val="19"/>
          <w:szCs w:val="18"/>
          <w:shd w:val="clear" w:color="auto" w:fill="FFFFFF"/>
        </w:rPr>
        <w:t xml:space="preserve"> Jednocześnie był wyższy od przeciętnego w kraju o</w:t>
      </w:r>
      <w:r w:rsidR="00E13CDD">
        <w:rPr>
          <w:b w:val="0"/>
          <w:sz w:val="19"/>
          <w:szCs w:val="18"/>
          <w:shd w:val="clear" w:color="auto" w:fill="FFFFFF"/>
        </w:rPr>
        <w:t xml:space="preserve"> 19,7</w:t>
      </w:r>
      <w:r w:rsidR="008829A5">
        <w:rPr>
          <w:b w:val="0"/>
          <w:sz w:val="19"/>
          <w:szCs w:val="18"/>
          <w:shd w:val="clear" w:color="auto" w:fill="FFFFFF"/>
        </w:rPr>
        <w:t xml:space="preserve">% </w:t>
      </w:r>
      <w:r w:rsidR="001B7171" w:rsidRPr="003E280C">
        <w:rPr>
          <w:b w:val="0"/>
          <w:sz w:val="19"/>
          <w:szCs w:val="18"/>
          <w:shd w:val="clear" w:color="auto" w:fill="FFFFFF"/>
        </w:rPr>
        <w:t>(o</w:t>
      </w:r>
      <w:r w:rsidR="008829A5">
        <w:rPr>
          <w:b w:val="0"/>
          <w:sz w:val="19"/>
          <w:szCs w:val="18"/>
          <w:shd w:val="clear" w:color="auto" w:fill="FFFFFF"/>
        </w:rPr>
        <w:t xml:space="preserve"> </w:t>
      </w:r>
      <w:r w:rsidR="00E13CDD">
        <w:rPr>
          <w:b w:val="0"/>
          <w:sz w:val="19"/>
          <w:szCs w:val="18"/>
          <w:shd w:val="clear" w:color="auto" w:fill="FFFFFF"/>
        </w:rPr>
        <w:t>324,48</w:t>
      </w:r>
      <w:r w:rsidR="008E7C64">
        <w:rPr>
          <w:b w:val="0"/>
          <w:sz w:val="19"/>
          <w:szCs w:val="18"/>
          <w:shd w:val="clear" w:color="auto" w:fill="FFFFFF"/>
        </w:rPr>
        <w:t xml:space="preserve"> </w:t>
      </w:r>
      <w:r w:rsidR="001B7171" w:rsidRPr="003E280C">
        <w:rPr>
          <w:b w:val="0"/>
          <w:sz w:val="19"/>
          <w:szCs w:val="18"/>
          <w:shd w:val="clear" w:color="auto" w:fill="FFFFFF"/>
        </w:rPr>
        <w:t>zł).</w:t>
      </w:r>
    </w:p>
    <w:p w:rsidR="00F802BE" w:rsidRPr="00074DD8" w:rsidRDefault="001B7171" w:rsidP="00F802BE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>Wydatki gospodarstw domowych</w:t>
      </w:r>
    </w:p>
    <w:p w:rsidR="00434F70" w:rsidRDefault="00155D3B" w:rsidP="00F802BE">
      <w:pPr>
        <w:rPr>
          <w:shd w:val="clear" w:color="auto" w:fill="FFFFFF"/>
        </w:rPr>
      </w:pPr>
      <w:r>
        <w:rPr>
          <w:noProof/>
          <w:lang w:eastAsia="pl-PL"/>
        </w:rPr>
        <w:pict>
          <v:shape id="_x0000_s1043" type="#_x0000_t202" style="position:absolute;margin-left:415.4pt;margin-top:42.85pt;width:135.85pt;height:87.65pt;z-index:-251654144;visibility:visible;mso-wrap-distance-top:3.6pt;mso-wrap-distance-bottom:3.6pt;mso-width-relative:margin;mso-height-relative:margin" wrapcoords="0 0" filled="f" stroked="f">
            <v:textbox style="mso-next-textbox:#_x0000_s1043">
              <w:txbxContent>
                <w:p w:rsidR="00392898" w:rsidRPr="00074DD8" w:rsidRDefault="00392898" w:rsidP="00AD5620">
                  <w:pPr>
                    <w:pStyle w:val="tekstzboku"/>
                  </w:pPr>
                  <w:r>
                    <w:t xml:space="preserve">Udział wydatków w dochodzie rozporządzalnym wyniósł 70,0% wobec 74,3% </w:t>
                  </w:r>
                  <w:r>
                    <w:br/>
                    <w:t>w 2017 r.</w:t>
                  </w:r>
                </w:p>
                <w:p w:rsidR="00392898" w:rsidRPr="00D616D2" w:rsidRDefault="00392898" w:rsidP="00AD5620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E13CDD">
        <w:rPr>
          <w:shd w:val="clear" w:color="auto" w:fill="FFFFFF"/>
        </w:rPr>
        <w:t>W 2018</w:t>
      </w:r>
      <w:r w:rsidR="001B7171">
        <w:rPr>
          <w:shd w:val="clear" w:color="auto" w:fill="FFFFFF"/>
        </w:rPr>
        <w:t xml:space="preserve"> r. przeciętne miesięczne wydatki gospodarstwa domowego na 1 osobę w wojewódz</w:t>
      </w:r>
      <w:r w:rsidR="00434F70">
        <w:rPr>
          <w:shd w:val="clear" w:color="auto" w:fill="FFFFFF"/>
        </w:rPr>
        <w:t xml:space="preserve">twie wynosiły </w:t>
      </w:r>
      <w:r w:rsidR="00A11E63">
        <w:rPr>
          <w:shd w:val="clear" w:color="auto" w:fill="FFFFFF"/>
        </w:rPr>
        <w:t>1421,13</w:t>
      </w:r>
      <w:r w:rsidR="00434F70">
        <w:rPr>
          <w:shd w:val="clear" w:color="auto" w:fill="FFFFFF"/>
        </w:rPr>
        <w:t xml:space="preserve"> zł</w:t>
      </w:r>
      <w:r w:rsidR="001B7171">
        <w:rPr>
          <w:shd w:val="clear" w:color="auto" w:fill="FFFFFF"/>
        </w:rPr>
        <w:t xml:space="preserve"> i były o </w:t>
      </w:r>
      <w:r w:rsidR="00A11E63">
        <w:rPr>
          <w:shd w:val="clear" w:color="auto" w:fill="FFFFFF"/>
        </w:rPr>
        <w:t>0,43 zł</w:t>
      </w:r>
      <w:r w:rsidR="001B7171">
        <w:rPr>
          <w:shd w:val="clear" w:color="auto" w:fill="FFFFFF"/>
        </w:rPr>
        <w:t xml:space="preserve"> wyższe niż przed rokiem</w:t>
      </w:r>
      <w:r w:rsidR="00434F70">
        <w:rPr>
          <w:shd w:val="clear" w:color="auto" w:fill="FFFFFF"/>
        </w:rPr>
        <w:t xml:space="preserve">. Wydatki miesięczne ponoszone przez 1 osobę w województwie mazowieckim były o </w:t>
      </w:r>
      <w:r w:rsidR="00A11E63">
        <w:rPr>
          <w:shd w:val="clear" w:color="auto" w:fill="FFFFFF"/>
        </w:rPr>
        <w:t>19,7</w:t>
      </w:r>
      <w:r w:rsidR="00434F70">
        <w:rPr>
          <w:shd w:val="clear" w:color="auto" w:fill="FFFFFF"/>
        </w:rPr>
        <w:t xml:space="preserve">% (o </w:t>
      </w:r>
      <w:r w:rsidR="00A11E63">
        <w:rPr>
          <w:shd w:val="clear" w:color="auto" w:fill="FFFFFF"/>
        </w:rPr>
        <w:t>234,27</w:t>
      </w:r>
      <w:r w:rsidR="00434F70">
        <w:rPr>
          <w:shd w:val="clear" w:color="auto" w:fill="FFFFFF"/>
        </w:rPr>
        <w:t xml:space="preserve"> zł) wyższe niż przeciętnie ponoszone w kraju (</w:t>
      </w:r>
      <w:r w:rsidR="00A11E63">
        <w:rPr>
          <w:shd w:val="clear" w:color="auto" w:fill="FFFFFF"/>
        </w:rPr>
        <w:t>1186,86</w:t>
      </w:r>
      <w:r w:rsidR="00434F70">
        <w:rPr>
          <w:shd w:val="clear" w:color="auto" w:fill="FFFFFF"/>
        </w:rPr>
        <w:t xml:space="preserve"> zł).</w:t>
      </w:r>
    </w:p>
    <w:p w:rsidR="00BD4474" w:rsidRDefault="0021794A" w:rsidP="00F802BE">
      <w:pPr>
        <w:rPr>
          <w:shd w:val="clear" w:color="auto" w:fill="FFFFFF"/>
        </w:rPr>
      </w:pPr>
      <w:r>
        <w:rPr>
          <w:shd w:val="clear" w:color="auto" w:fill="FFFFFF"/>
        </w:rPr>
        <w:t xml:space="preserve">Udział przeciętnych miesięcznych wydatków na 1 osobę w dochodzie rozporządzalnym ukształtował się na poziomie </w:t>
      </w:r>
      <w:r w:rsidR="00A11E63">
        <w:rPr>
          <w:shd w:val="clear" w:color="auto" w:fill="FFFFFF"/>
        </w:rPr>
        <w:t>70,0</w:t>
      </w:r>
      <w:r>
        <w:rPr>
          <w:shd w:val="clear" w:color="auto" w:fill="FFFFFF"/>
        </w:rPr>
        <w:t xml:space="preserve">% i był o </w:t>
      </w:r>
      <w:r w:rsidR="00A11E63">
        <w:rPr>
          <w:shd w:val="clear" w:color="auto" w:fill="FFFFFF"/>
        </w:rPr>
        <w:t>4,3 p. proc. niższy niż w 2017</w:t>
      </w:r>
      <w:r>
        <w:rPr>
          <w:shd w:val="clear" w:color="auto" w:fill="FFFFFF"/>
        </w:rPr>
        <w:t xml:space="preserve"> r.</w:t>
      </w:r>
      <w:r w:rsidR="00434F7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(w kraju relacja </w:t>
      </w:r>
      <w:r w:rsidR="00D315CA">
        <w:rPr>
          <w:shd w:val="clear" w:color="auto" w:fill="FFFFFF"/>
        </w:rPr>
        <w:br/>
      </w:r>
      <w:r>
        <w:rPr>
          <w:shd w:val="clear" w:color="auto" w:fill="FFFFFF"/>
        </w:rPr>
        <w:t xml:space="preserve">ta wyniosła </w:t>
      </w:r>
      <w:r w:rsidR="00A11E63">
        <w:rPr>
          <w:shd w:val="clear" w:color="auto" w:fill="FFFFFF"/>
        </w:rPr>
        <w:t>70,1%, tj. o 3,5</w:t>
      </w:r>
      <w:r w:rsidR="00BD4474">
        <w:rPr>
          <w:shd w:val="clear" w:color="auto" w:fill="FFFFFF"/>
        </w:rPr>
        <w:t xml:space="preserve"> p. proc. mniej niż rok wcześniej).</w:t>
      </w:r>
    </w:p>
    <w:p w:rsidR="00BD4474" w:rsidRDefault="00BD4474" w:rsidP="00F802BE">
      <w:pPr>
        <w:rPr>
          <w:shd w:val="clear" w:color="auto" w:fill="FFFFFF"/>
        </w:rPr>
      </w:pPr>
    </w:p>
    <w:p w:rsidR="00FE4F88" w:rsidRDefault="00FE4F88" w:rsidP="00F802BE">
      <w:pPr>
        <w:rPr>
          <w:shd w:val="clear" w:color="auto" w:fill="FFFFFF"/>
        </w:rPr>
      </w:pPr>
    </w:p>
    <w:p w:rsidR="00A60B16" w:rsidRDefault="00A60B16" w:rsidP="00F802BE">
      <w:pPr>
        <w:rPr>
          <w:shd w:val="clear" w:color="auto" w:fill="FFFFFF"/>
        </w:rPr>
      </w:pPr>
    </w:p>
    <w:p w:rsidR="002438FB" w:rsidRPr="00FA4CD7" w:rsidRDefault="00882B77" w:rsidP="003F29F0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262800</wp:posOffset>
            </wp:positionH>
            <wp:positionV relativeFrom="paragraph">
              <wp:posOffset>313700</wp:posOffset>
            </wp:positionV>
            <wp:extent cx="4543200" cy="223920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2438FB" w:rsidRPr="00FA4CD7">
        <w:rPr>
          <w:b/>
          <w:sz w:val="18"/>
          <w:szCs w:val="18"/>
          <w:shd w:val="clear" w:color="auto" w:fill="FFFFFF"/>
        </w:rPr>
        <w:t xml:space="preserve">Wykres 2. Dynamika przeciętnych miesięcznych wydatków na 1 osobę w gospodarstwach </w:t>
      </w:r>
      <w:r w:rsidR="00B973ED">
        <w:rPr>
          <w:b/>
          <w:sz w:val="18"/>
          <w:szCs w:val="18"/>
          <w:shd w:val="clear" w:color="auto" w:fill="FFFFFF"/>
        </w:rPr>
        <w:br/>
      </w:r>
      <w:r w:rsidR="002438FB" w:rsidRPr="00FA4CD7">
        <w:rPr>
          <w:b/>
          <w:sz w:val="18"/>
          <w:szCs w:val="18"/>
          <w:shd w:val="clear" w:color="auto" w:fill="FFFFFF"/>
        </w:rPr>
        <w:t>domowych (rok poprzedni=100)</w:t>
      </w: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2438FB" w:rsidP="002438FB">
      <w:pPr>
        <w:rPr>
          <w:shd w:val="clear" w:color="auto" w:fill="FFFFFF"/>
        </w:rPr>
      </w:pPr>
    </w:p>
    <w:p w:rsidR="002438FB" w:rsidRDefault="00155D3B" w:rsidP="002438FB">
      <w:pPr>
        <w:rPr>
          <w:shd w:val="clear" w:color="auto" w:fill="FFFFFF"/>
        </w:rPr>
      </w:pPr>
      <w:r>
        <w:rPr>
          <w:noProof/>
          <w:lang w:eastAsia="pl-PL"/>
        </w:rPr>
        <w:pict>
          <v:shape id="_x0000_s1052" type="#_x0000_t202" style="position:absolute;margin-left:414.65pt;margin-top:42.95pt;width:135.85pt;height:87.65pt;z-index:-251653120;visibility:visible;mso-wrap-distance-top:3.6pt;mso-wrap-distance-bottom:3.6pt;mso-width-relative:margin;mso-height-relative:margin" wrapcoords="0 0" filled="f" stroked="f">
            <v:textbox style="mso-next-textbox:#_x0000_s1052">
              <w:txbxContent>
                <w:p w:rsidR="00392898" w:rsidRPr="00074DD8" w:rsidRDefault="00392898" w:rsidP="002438FB">
                  <w:pPr>
                    <w:pStyle w:val="tekstzboku"/>
                  </w:pPr>
                  <w:r>
                    <w:t>Wydatki na żywność i napoje bezalkoholowe oraz użytkowanie mieszkania i nośniki energii stanowiły ponad 38% ogółu wydatków gospodarstw domowych</w:t>
                  </w:r>
                </w:p>
                <w:p w:rsidR="00392898" w:rsidRPr="00D616D2" w:rsidRDefault="00392898" w:rsidP="002438F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BC6945">
        <w:rPr>
          <w:shd w:val="clear" w:color="auto" w:fill="FFFFFF"/>
        </w:rPr>
        <w:t>W stosunku do 2017</w:t>
      </w:r>
      <w:r w:rsidR="002438FB">
        <w:rPr>
          <w:shd w:val="clear" w:color="auto" w:fill="FFFFFF"/>
        </w:rPr>
        <w:t xml:space="preserve"> r. zwiększyły się np. wydatki na </w:t>
      </w:r>
      <w:r w:rsidR="00BC6945">
        <w:rPr>
          <w:shd w:val="clear" w:color="auto" w:fill="FFFFFF"/>
        </w:rPr>
        <w:t>transport</w:t>
      </w:r>
      <w:r w:rsidR="002438FB">
        <w:rPr>
          <w:shd w:val="clear" w:color="auto" w:fill="FFFFFF"/>
        </w:rPr>
        <w:t xml:space="preserve"> (o </w:t>
      </w:r>
      <w:r w:rsidR="00341E74">
        <w:rPr>
          <w:shd w:val="clear" w:color="auto" w:fill="FFFFFF"/>
        </w:rPr>
        <w:t>28,8</w:t>
      </w:r>
      <w:r w:rsidR="002438FB">
        <w:rPr>
          <w:shd w:val="clear" w:color="auto" w:fill="FFFFFF"/>
        </w:rPr>
        <w:t xml:space="preserve">%), wyposażenie mieszkania i prowadzenie gospodarstwa domowego (o </w:t>
      </w:r>
      <w:r w:rsidR="00341E74">
        <w:rPr>
          <w:shd w:val="clear" w:color="auto" w:fill="FFFFFF"/>
        </w:rPr>
        <w:t>10,2</w:t>
      </w:r>
      <w:r w:rsidR="002438FB">
        <w:rPr>
          <w:shd w:val="clear" w:color="auto" w:fill="FFFFFF"/>
        </w:rPr>
        <w:t xml:space="preserve">%), </w:t>
      </w:r>
      <w:r w:rsidR="00341E74">
        <w:rPr>
          <w:shd w:val="clear" w:color="auto" w:fill="FFFFFF"/>
        </w:rPr>
        <w:t>edukację</w:t>
      </w:r>
      <w:r w:rsidR="002438FB">
        <w:rPr>
          <w:shd w:val="clear" w:color="auto" w:fill="FFFFFF"/>
        </w:rPr>
        <w:t xml:space="preserve"> (o </w:t>
      </w:r>
      <w:r w:rsidR="00341E74">
        <w:rPr>
          <w:shd w:val="clear" w:color="auto" w:fill="FFFFFF"/>
        </w:rPr>
        <w:t>8,7), napoje alkoholowe i wyroby tytoniowe (o 3,0%)</w:t>
      </w:r>
      <w:r w:rsidR="002438FB">
        <w:rPr>
          <w:shd w:val="clear" w:color="auto" w:fill="FFFFFF"/>
        </w:rPr>
        <w:t xml:space="preserve">. W ujęciu rocznym spadek odnotowano wśród wydatków m.in. na łączność (o </w:t>
      </w:r>
      <w:r w:rsidR="00341E74">
        <w:rPr>
          <w:shd w:val="clear" w:color="auto" w:fill="FFFFFF"/>
        </w:rPr>
        <w:t>21,6</w:t>
      </w:r>
      <w:r w:rsidR="002438FB">
        <w:rPr>
          <w:shd w:val="clear" w:color="auto" w:fill="FFFFFF"/>
        </w:rPr>
        <w:t>%)</w:t>
      </w:r>
      <w:r w:rsidR="00341E74">
        <w:rPr>
          <w:shd w:val="clear" w:color="auto" w:fill="FFFFFF"/>
        </w:rPr>
        <w:t>, zdrowie (o 13,9%), odzież i obuwie (o 9,0%), rekreację i kulturę (o 8,5%)</w:t>
      </w:r>
      <w:r w:rsidR="002438FB">
        <w:rPr>
          <w:shd w:val="clear" w:color="auto" w:fill="FFFFFF"/>
        </w:rPr>
        <w:t>.</w:t>
      </w:r>
    </w:p>
    <w:p w:rsidR="002438FB" w:rsidRDefault="002438FB" w:rsidP="002438FB">
      <w:pPr>
        <w:rPr>
          <w:shd w:val="clear" w:color="auto" w:fill="FFFFFF"/>
        </w:rPr>
      </w:pPr>
      <w:r>
        <w:rPr>
          <w:shd w:val="clear" w:color="auto" w:fill="FFFFFF"/>
        </w:rPr>
        <w:t xml:space="preserve">W strukturze wydatków dominowały te związane z zakupem towarów i usług konsumpcyjnych </w:t>
      </w:r>
      <w:r w:rsidR="00341E74">
        <w:rPr>
          <w:shd w:val="clear" w:color="auto" w:fill="FFFFFF"/>
        </w:rPr>
        <w:t>kształtując się na poziomie 95,5% (o 0,2</w:t>
      </w:r>
      <w:r>
        <w:rPr>
          <w:shd w:val="clear" w:color="auto" w:fill="FFFFFF"/>
        </w:rPr>
        <w:t xml:space="preserve"> p. proc. więcej w stosunku do poprzedniego roku). Najistotniejszą grupę stanowiły wydatki na żywność i napoje bezalkoholowe, na które gospodarstwa domo</w:t>
      </w:r>
      <w:r w:rsidR="00341E74">
        <w:rPr>
          <w:shd w:val="clear" w:color="auto" w:fill="FFFFFF"/>
        </w:rPr>
        <w:t>we przeznaczały przeciętnie 21,6</w:t>
      </w:r>
      <w:r>
        <w:rPr>
          <w:shd w:val="clear" w:color="auto" w:fill="FFFFFF"/>
        </w:rPr>
        <w:t>% ogółu wyda</w:t>
      </w:r>
      <w:r w:rsidR="00341E74">
        <w:rPr>
          <w:shd w:val="clear" w:color="auto" w:fill="FFFFFF"/>
        </w:rPr>
        <w:t>tków (o 0,3</w:t>
      </w:r>
      <w:r>
        <w:rPr>
          <w:shd w:val="clear" w:color="auto" w:fill="FFFFFF"/>
        </w:rPr>
        <w:t xml:space="preserve"> p. proc. </w:t>
      </w:r>
      <w:r w:rsidR="00341E74">
        <w:rPr>
          <w:shd w:val="clear" w:color="auto" w:fill="FFFFFF"/>
        </w:rPr>
        <w:t xml:space="preserve">więcej niż </w:t>
      </w:r>
      <w:r w:rsidR="00341E74">
        <w:rPr>
          <w:shd w:val="clear" w:color="auto" w:fill="FFFFFF"/>
        </w:rPr>
        <w:br/>
        <w:t>w 2017</w:t>
      </w:r>
      <w:r>
        <w:rPr>
          <w:shd w:val="clear" w:color="auto" w:fill="FFFFFF"/>
        </w:rPr>
        <w:t xml:space="preserve"> r.). Znaczącą grupą wydatków były opłaty ponoszone przez gospodarstwa domowe </w:t>
      </w:r>
      <w:r>
        <w:rPr>
          <w:shd w:val="clear" w:color="auto" w:fill="FFFFFF"/>
        </w:rPr>
        <w:br/>
        <w:t>z tytułu użytkowania mieszkania i za korzys</w:t>
      </w:r>
      <w:r w:rsidR="00341E74">
        <w:rPr>
          <w:shd w:val="clear" w:color="auto" w:fill="FFFFFF"/>
        </w:rPr>
        <w:t>tanie z nośników energii. W 2018</w:t>
      </w:r>
      <w:r>
        <w:rPr>
          <w:shd w:val="clear" w:color="auto" w:fill="FFFFFF"/>
        </w:rPr>
        <w:t xml:space="preserve"> r. stanowiły one przeciętnie </w:t>
      </w:r>
      <w:r w:rsidR="00341E74">
        <w:rPr>
          <w:shd w:val="clear" w:color="auto" w:fill="FFFFFF"/>
        </w:rPr>
        <w:t>16,7% ogółu wydatków (o 0,5</w:t>
      </w:r>
      <w:r>
        <w:rPr>
          <w:shd w:val="clear" w:color="auto" w:fill="FFFFFF"/>
        </w:rPr>
        <w:t xml:space="preserve"> p. pro</w:t>
      </w:r>
      <w:r w:rsidR="00341E74">
        <w:rPr>
          <w:shd w:val="clear" w:color="auto" w:fill="FFFFFF"/>
        </w:rPr>
        <w:t>c. mniej niż w 2017</w:t>
      </w:r>
      <w:r>
        <w:rPr>
          <w:shd w:val="clear" w:color="auto" w:fill="FFFFFF"/>
        </w:rPr>
        <w:t xml:space="preserve"> r.). </w:t>
      </w:r>
    </w:p>
    <w:p w:rsidR="002438FB" w:rsidRDefault="002438FB" w:rsidP="002438FB">
      <w:pPr>
        <w:rPr>
          <w:shd w:val="clear" w:color="auto" w:fill="FFFFFF"/>
        </w:rPr>
      </w:pPr>
      <w:r>
        <w:rPr>
          <w:shd w:val="clear" w:color="auto" w:fill="FFFFFF"/>
        </w:rPr>
        <w:t>Struktura wydatków gospodarstw domowych województwa mazowieckiego nie odbiegała znacząco od struktury tych wydatków w kraju. Największą różnicę odnotowano w wydatkach na żywność i napoje bezalkoholowe oraz na użytkowanie mieszkania i nośniki energii, których udział w wo</w:t>
      </w:r>
      <w:r w:rsidR="00341E74">
        <w:rPr>
          <w:shd w:val="clear" w:color="auto" w:fill="FFFFFF"/>
        </w:rPr>
        <w:t>jewództwie był odpowiednio o 3,2</w:t>
      </w:r>
      <w:r>
        <w:rPr>
          <w:shd w:val="clear" w:color="auto" w:fill="FFFFFF"/>
        </w:rPr>
        <w:t xml:space="preserve"> p. proc. i o </w:t>
      </w:r>
      <w:r w:rsidR="00341E74">
        <w:rPr>
          <w:shd w:val="clear" w:color="auto" w:fill="FFFFFF"/>
        </w:rPr>
        <w:t>1,6</w:t>
      </w:r>
      <w:r>
        <w:rPr>
          <w:shd w:val="clear" w:color="auto" w:fill="FFFFFF"/>
        </w:rPr>
        <w:t xml:space="preserve"> p. proc. niższy niż średnio </w:t>
      </w:r>
      <w:r w:rsidR="009321B9">
        <w:rPr>
          <w:shd w:val="clear" w:color="auto" w:fill="FFFFFF"/>
        </w:rPr>
        <w:br/>
      </w:r>
      <w:r>
        <w:rPr>
          <w:shd w:val="clear" w:color="auto" w:fill="FFFFFF"/>
        </w:rPr>
        <w:t>w kraju. Natomiast wyższy od średniej krajowej był udział wydatków na</w:t>
      </w:r>
      <w:r w:rsidR="00341E74">
        <w:rPr>
          <w:shd w:val="clear" w:color="auto" w:fill="FFFFFF"/>
        </w:rPr>
        <w:t xml:space="preserve"> transport o 1,6 </w:t>
      </w:r>
      <w:r w:rsidR="009321B9">
        <w:rPr>
          <w:shd w:val="clear" w:color="auto" w:fill="FFFFFF"/>
        </w:rPr>
        <w:br/>
      </w:r>
      <w:r w:rsidR="00341E74">
        <w:rPr>
          <w:shd w:val="clear" w:color="auto" w:fill="FFFFFF"/>
        </w:rPr>
        <w:t>p. proc.,</w:t>
      </w:r>
      <w:r w:rsidRPr="00D315CA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restauracje i hote</w:t>
      </w:r>
      <w:r w:rsidR="00341E74">
        <w:rPr>
          <w:shd w:val="clear" w:color="auto" w:fill="FFFFFF"/>
        </w:rPr>
        <w:t>le o 1,4</w:t>
      </w:r>
      <w:r>
        <w:rPr>
          <w:shd w:val="clear" w:color="auto" w:fill="FFFFFF"/>
        </w:rPr>
        <w:t xml:space="preserve"> p. </w:t>
      </w:r>
      <w:r w:rsidR="00341E74">
        <w:rPr>
          <w:shd w:val="clear" w:color="auto" w:fill="FFFFFF"/>
        </w:rPr>
        <w:t>proc., rekreację i kulturę o 1,3</w:t>
      </w:r>
      <w:r>
        <w:rPr>
          <w:shd w:val="clear" w:color="auto" w:fill="FFFFFF"/>
        </w:rPr>
        <w:t xml:space="preserve"> p. proc. oraz na </w:t>
      </w:r>
      <w:r w:rsidR="009321B9">
        <w:rPr>
          <w:shd w:val="clear" w:color="auto" w:fill="FFFFFF"/>
        </w:rPr>
        <w:t xml:space="preserve">edukację </w:t>
      </w:r>
      <w:r w:rsidR="009321B9">
        <w:rPr>
          <w:shd w:val="clear" w:color="auto" w:fill="FFFFFF"/>
        </w:rPr>
        <w:br/>
        <w:t>o 0,7</w:t>
      </w:r>
      <w:r>
        <w:rPr>
          <w:shd w:val="clear" w:color="auto" w:fill="FFFFFF"/>
        </w:rPr>
        <w:t xml:space="preserve"> p. proc.</w:t>
      </w:r>
    </w:p>
    <w:p w:rsidR="002438FB" w:rsidRDefault="002438FB" w:rsidP="002438FB">
      <w:pPr>
        <w:rPr>
          <w:shd w:val="clear" w:color="auto" w:fill="FFFFFF"/>
        </w:rPr>
      </w:pPr>
    </w:p>
    <w:p w:rsidR="002438FB" w:rsidRPr="0009704E" w:rsidRDefault="00155D3B" w:rsidP="002438FB">
      <w:pPr>
        <w:spacing w:before="240" w:line="240" w:lineRule="auto"/>
        <w:rPr>
          <w:b/>
          <w:color w:val="001D77"/>
        </w:rPr>
      </w:pPr>
      <w:r>
        <w:rPr>
          <w:noProof/>
          <w:lang w:eastAsia="pl-PL"/>
        </w:rPr>
        <w:pict>
          <v:shape id="_x0000_s1053" type="#_x0000_t202" style="position:absolute;margin-left:417.2pt;margin-top:13.3pt;width:135.85pt;height:87.65pt;z-index:-251652096;visibility:visible;mso-wrap-distance-top:3.6pt;mso-wrap-distance-bottom:3.6pt;mso-width-relative:margin;mso-height-relative:margin" wrapcoords="0 0" filled="f" stroked="f">
            <v:textbox style="mso-next-textbox:#_x0000_s1053">
              <w:txbxContent>
                <w:p w:rsidR="00392898" w:rsidRPr="00074DD8" w:rsidRDefault="00392898" w:rsidP="002438FB">
                  <w:pPr>
                    <w:pStyle w:val="tekstzboku"/>
                  </w:pPr>
                  <w:r>
                    <w:t xml:space="preserve">W 2018 r., podobnie jak </w:t>
                  </w:r>
                  <w:r>
                    <w:br/>
                    <w:t>w latach poprzednich, utrzymała się tendencja spadkowa spożycia większości artykułów żywnościowych</w:t>
                  </w:r>
                </w:p>
                <w:p w:rsidR="00392898" w:rsidRPr="00D616D2" w:rsidRDefault="00392898" w:rsidP="002438F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2438FB" w:rsidRPr="0009704E">
        <w:rPr>
          <w:b/>
          <w:color w:val="001D77"/>
        </w:rPr>
        <w:t>Spożycie artykułów żywnościowych</w:t>
      </w:r>
    </w:p>
    <w:p w:rsidR="002438FB" w:rsidRPr="006D59EF" w:rsidRDefault="002438FB" w:rsidP="002438FB">
      <w:r w:rsidRPr="006D59EF">
        <w:t>Wyniki badań budżetów gospodarstw domowych dostarczają informacji o spożyciu ilościowym artykułów żywnościowych zakupionych (za gotówkę i na kredyt) lub w inny sposób pozyskanych przez gospodarstwo domowe (z własnego gospodarstwa rolnego lub z prowadzonej działalności gospodarczej na własny rachunek; otrzymanych nieodpłatnie itp.).</w:t>
      </w:r>
    </w:p>
    <w:p w:rsidR="002438FB" w:rsidRDefault="009321B9" w:rsidP="002438FB">
      <w:pPr>
        <w:rPr>
          <w:sz w:val="18"/>
        </w:rPr>
      </w:pPr>
      <w:r>
        <w:t>W 2018</w:t>
      </w:r>
      <w:r w:rsidR="002438FB" w:rsidRPr="006D59EF">
        <w:t xml:space="preserve"> r. w województwie mazowieckim, w porównaniu z rokiem poprzedni</w:t>
      </w:r>
      <w:r w:rsidR="002438FB">
        <w:t>m, spadło spożycie m.in.</w:t>
      </w:r>
      <w:r w:rsidR="002438FB" w:rsidRPr="006D59EF">
        <w:t xml:space="preserve"> </w:t>
      </w:r>
      <w:r>
        <w:t>olejów i tłuszczów</w:t>
      </w:r>
      <w:r w:rsidR="002438FB" w:rsidRPr="006D59EF">
        <w:t xml:space="preserve"> –</w:t>
      </w:r>
      <w:r w:rsidR="002438FB">
        <w:t xml:space="preserve"> o </w:t>
      </w:r>
      <w:r>
        <w:t>6,1</w:t>
      </w:r>
      <w:r w:rsidR="002438FB" w:rsidRPr="006D59EF">
        <w:t>%,</w:t>
      </w:r>
      <w:r>
        <w:t xml:space="preserve"> warzyw – o 5,8</w:t>
      </w:r>
      <w:r w:rsidR="002438FB">
        <w:t>%,</w:t>
      </w:r>
      <w:r w:rsidR="002438FB" w:rsidRPr="006D59EF">
        <w:t xml:space="preserve"> </w:t>
      </w:r>
      <w:r w:rsidR="002438FB">
        <w:t xml:space="preserve"> </w:t>
      </w:r>
      <w:r>
        <w:t>mięsa surowego – o 4,9</w:t>
      </w:r>
      <w:r w:rsidR="002438FB">
        <w:t>%,</w:t>
      </w:r>
      <w:r w:rsidR="002438FB" w:rsidRPr="006D59EF">
        <w:t xml:space="preserve"> </w:t>
      </w:r>
      <w:r>
        <w:t>soków owocowych i warzywnych</w:t>
      </w:r>
      <w:r w:rsidR="002438FB" w:rsidRPr="006D59EF">
        <w:t xml:space="preserve"> – o </w:t>
      </w:r>
      <w:r>
        <w:t>3,7</w:t>
      </w:r>
      <w:r w:rsidR="002438FB" w:rsidRPr="006D59EF">
        <w:t>%</w:t>
      </w:r>
      <w:r w:rsidR="002438FB">
        <w:t xml:space="preserve">, </w:t>
      </w:r>
      <w:r>
        <w:t>cukru</w:t>
      </w:r>
      <w:r w:rsidR="002438FB">
        <w:t xml:space="preserve"> – o </w:t>
      </w:r>
      <w:r>
        <w:t>3,4</w:t>
      </w:r>
      <w:r w:rsidR="002438FB">
        <w:t>%</w:t>
      </w:r>
      <w:r w:rsidR="00A32AC6">
        <w:t>, pieczywa – o 2,6%</w:t>
      </w:r>
      <w:r w:rsidR="002438FB" w:rsidRPr="006D59EF">
        <w:t>. Wzrosło natomiast spożycie np. wó</w:t>
      </w:r>
      <w:r w:rsidR="002438FB">
        <w:t xml:space="preserve">d mineralnych i źródlanych – o </w:t>
      </w:r>
      <w:r>
        <w:t>11,2</w:t>
      </w:r>
      <w:r w:rsidR="002438FB" w:rsidRPr="006D59EF">
        <w:t xml:space="preserve">%, </w:t>
      </w:r>
      <w:r>
        <w:t>owoców</w:t>
      </w:r>
      <w:r w:rsidR="002438FB" w:rsidRPr="006D59EF">
        <w:t xml:space="preserve"> – o </w:t>
      </w:r>
      <w:r>
        <w:t xml:space="preserve">3,4%, jogurtów – o </w:t>
      </w:r>
      <w:r w:rsidR="00526111">
        <w:t>1,9%.</w:t>
      </w:r>
      <w:r w:rsidR="002438FB" w:rsidRPr="006D59EF">
        <w:t xml:space="preserve"> </w:t>
      </w:r>
    </w:p>
    <w:p w:rsidR="002438FB" w:rsidRPr="00A25F05" w:rsidRDefault="002438FB" w:rsidP="002438FB">
      <w:pPr>
        <w:rPr>
          <w:szCs w:val="18"/>
        </w:rPr>
      </w:pPr>
      <w:r w:rsidRPr="00A25F05">
        <w:rPr>
          <w:szCs w:val="18"/>
        </w:rPr>
        <w:t>W porównaniu z przeciętnym spożyciem w kraju w województwie mazowieckim odnotowano większe spożycie na osobę takich artykułów jak: wody mi</w:t>
      </w:r>
      <w:r w:rsidR="00526111">
        <w:rPr>
          <w:szCs w:val="18"/>
        </w:rPr>
        <w:t>neralne i źródlane (o 9,8%), owoce (o 6,7</w:t>
      </w:r>
      <w:r w:rsidRPr="00A25F05">
        <w:rPr>
          <w:szCs w:val="18"/>
        </w:rPr>
        <w:t>%),</w:t>
      </w:r>
      <w:r w:rsidR="00526111">
        <w:rPr>
          <w:szCs w:val="18"/>
        </w:rPr>
        <w:t xml:space="preserve"> </w:t>
      </w:r>
      <w:r w:rsidR="00526111" w:rsidRPr="00A25F05">
        <w:rPr>
          <w:szCs w:val="18"/>
        </w:rPr>
        <w:t xml:space="preserve">soki owocowe i warzywne (o </w:t>
      </w:r>
      <w:r w:rsidR="00526111">
        <w:rPr>
          <w:szCs w:val="18"/>
        </w:rPr>
        <w:t>4,0</w:t>
      </w:r>
      <w:r w:rsidR="00526111" w:rsidRPr="00A25F05">
        <w:rPr>
          <w:szCs w:val="18"/>
        </w:rPr>
        <w:t xml:space="preserve">%), </w:t>
      </w:r>
      <w:r w:rsidRPr="00A25F05">
        <w:rPr>
          <w:szCs w:val="18"/>
        </w:rPr>
        <w:t xml:space="preserve"> jogurty (o </w:t>
      </w:r>
      <w:r w:rsidR="00526111">
        <w:rPr>
          <w:szCs w:val="18"/>
        </w:rPr>
        <w:t>3,8%).</w:t>
      </w:r>
    </w:p>
    <w:p w:rsidR="002438FB" w:rsidRPr="00A25F05" w:rsidRDefault="002438FB" w:rsidP="002438FB">
      <w:pPr>
        <w:rPr>
          <w:szCs w:val="18"/>
        </w:rPr>
      </w:pPr>
      <w:r w:rsidRPr="00A25F05">
        <w:rPr>
          <w:szCs w:val="18"/>
        </w:rPr>
        <w:t>Mniej</w:t>
      </w:r>
      <w:r>
        <w:rPr>
          <w:szCs w:val="18"/>
        </w:rPr>
        <w:t>sze było natomiast spożycie np.</w:t>
      </w:r>
      <w:r w:rsidRPr="00A25F05">
        <w:rPr>
          <w:szCs w:val="18"/>
        </w:rPr>
        <w:t xml:space="preserve"> olejów i tłuszczów (o </w:t>
      </w:r>
      <w:r w:rsidR="00526111">
        <w:rPr>
          <w:szCs w:val="18"/>
        </w:rPr>
        <w:t>13,1</w:t>
      </w:r>
      <w:r w:rsidRPr="00A25F05">
        <w:rPr>
          <w:szCs w:val="18"/>
        </w:rPr>
        <w:t xml:space="preserve">%), cukru (o </w:t>
      </w:r>
      <w:r w:rsidR="00526111">
        <w:rPr>
          <w:szCs w:val="18"/>
        </w:rPr>
        <w:t>10,6%),</w:t>
      </w:r>
      <w:r w:rsidRPr="00A25F05">
        <w:rPr>
          <w:szCs w:val="18"/>
        </w:rPr>
        <w:t xml:space="preserve"> mięsa surowego (o </w:t>
      </w:r>
      <w:r w:rsidR="00526111">
        <w:rPr>
          <w:szCs w:val="18"/>
        </w:rPr>
        <w:t>8,8</w:t>
      </w:r>
      <w:r w:rsidRPr="00A25F05">
        <w:rPr>
          <w:szCs w:val="18"/>
        </w:rPr>
        <w:t xml:space="preserve">%), mleka (o </w:t>
      </w:r>
      <w:r w:rsidR="00526111">
        <w:rPr>
          <w:szCs w:val="18"/>
        </w:rPr>
        <w:t>4,8</w:t>
      </w:r>
      <w:r w:rsidRPr="00A25F05">
        <w:rPr>
          <w:szCs w:val="18"/>
        </w:rPr>
        <w:t>%), kawy, herbaty, kakao (o 4,2%)</w:t>
      </w:r>
      <w:r w:rsidR="00526111">
        <w:rPr>
          <w:szCs w:val="18"/>
        </w:rPr>
        <w:t xml:space="preserve">, wędlin i pozostałych przetworów mięsnych (o 4,0%), </w:t>
      </w:r>
      <w:r w:rsidR="00526111" w:rsidRPr="00A25F05">
        <w:rPr>
          <w:szCs w:val="18"/>
        </w:rPr>
        <w:t xml:space="preserve">pieczywa (o </w:t>
      </w:r>
      <w:r w:rsidR="00526111">
        <w:rPr>
          <w:szCs w:val="18"/>
        </w:rPr>
        <w:t>3,2%)</w:t>
      </w:r>
      <w:r w:rsidRPr="00A25F05">
        <w:rPr>
          <w:szCs w:val="18"/>
        </w:rPr>
        <w:t>.</w:t>
      </w: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2438FB" w:rsidRPr="00445528" w:rsidRDefault="002438FB" w:rsidP="002438FB">
      <w:pPr>
        <w:spacing w:before="240" w:line="240" w:lineRule="auto"/>
        <w:rPr>
          <w:b/>
          <w:color w:val="001D77"/>
          <w:szCs w:val="18"/>
        </w:rPr>
      </w:pPr>
      <w:r w:rsidRPr="00445528">
        <w:rPr>
          <w:b/>
          <w:color w:val="001D77"/>
          <w:szCs w:val="18"/>
        </w:rPr>
        <w:lastRenderedPageBreak/>
        <w:t>Wy</w:t>
      </w:r>
      <w:r>
        <w:rPr>
          <w:b/>
          <w:color w:val="001D77"/>
          <w:szCs w:val="18"/>
        </w:rPr>
        <w:t xml:space="preserve">posażenie w przedmioty trwałego </w:t>
      </w:r>
      <w:r w:rsidRPr="00445528">
        <w:rPr>
          <w:b/>
          <w:color w:val="001D77"/>
          <w:szCs w:val="18"/>
        </w:rPr>
        <w:t>użytkowania</w:t>
      </w:r>
    </w:p>
    <w:p w:rsidR="002438FB" w:rsidRPr="00A25F05" w:rsidRDefault="00155D3B" w:rsidP="002438FB">
      <w:pPr>
        <w:rPr>
          <w:szCs w:val="18"/>
        </w:rPr>
      </w:pPr>
      <w:r>
        <w:rPr>
          <w:noProof/>
          <w:szCs w:val="18"/>
          <w:lang w:eastAsia="pl-PL"/>
        </w:rPr>
        <w:pict>
          <v:shape id="_x0000_s1054" type="#_x0000_t202" style="position:absolute;margin-left:414pt;margin-top:64.5pt;width:135.85pt;height:87.65pt;z-index:-251651072;visibility:visible;mso-wrap-distance-top:3.6pt;mso-wrap-distance-bottom:3.6pt;mso-width-relative:margin;mso-height-relative:margin" wrapcoords="0 0" filled="f" stroked="f">
            <v:textbox style="mso-next-textbox:#_x0000_s1054">
              <w:txbxContent>
                <w:p w:rsidR="00392898" w:rsidRPr="00074DD8" w:rsidRDefault="00392898" w:rsidP="002438FB">
                  <w:pPr>
                    <w:pStyle w:val="tekstzboku"/>
                  </w:pPr>
                  <w:r>
                    <w:t>Zmniejszył się odsetek gospodarstw domowych wyposażonych w przedmioty trwałego użytkowania starej generacji</w:t>
                  </w:r>
                </w:p>
                <w:p w:rsidR="00392898" w:rsidRPr="00D616D2" w:rsidRDefault="00392898" w:rsidP="002438F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83595B">
        <w:rPr>
          <w:szCs w:val="18"/>
        </w:rPr>
        <w:t>W 2018</w:t>
      </w:r>
      <w:r w:rsidR="002438FB" w:rsidRPr="00A25F05">
        <w:rPr>
          <w:szCs w:val="18"/>
        </w:rPr>
        <w:t xml:space="preserve"> r., podobnie jak w roku poprzednim, powszechnie występującymi w gospodarstwach domowych dobrami trwałego użytkowania były urządzenia takie jak: </w:t>
      </w:r>
      <w:r w:rsidR="0083595B">
        <w:rPr>
          <w:szCs w:val="18"/>
        </w:rPr>
        <w:t>telefony komórkowe</w:t>
      </w:r>
      <w:r w:rsidR="002438FB" w:rsidRPr="00A25F05">
        <w:rPr>
          <w:szCs w:val="18"/>
        </w:rPr>
        <w:t xml:space="preserve">,  pralki automatyczne czy odbiorniki telewizyjne. </w:t>
      </w:r>
      <w:r w:rsidR="0083595B">
        <w:rPr>
          <w:szCs w:val="18"/>
        </w:rPr>
        <w:t xml:space="preserve">W urządzenie z dostępem do Internetu było wyposażonych 77% </w:t>
      </w:r>
      <w:r w:rsidR="002438FB" w:rsidRPr="00A25F05">
        <w:rPr>
          <w:szCs w:val="18"/>
        </w:rPr>
        <w:t xml:space="preserve"> badanych gospodarstw domowych, ponad 65% gospodarstw posiadało samochód osobowy</w:t>
      </w:r>
      <w:r w:rsidR="002438FB">
        <w:rPr>
          <w:szCs w:val="18"/>
        </w:rPr>
        <w:t xml:space="preserve">, a </w:t>
      </w:r>
      <w:r w:rsidR="0083595B">
        <w:rPr>
          <w:szCs w:val="18"/>
        </w:rPr>
        <w:t>blisko</w:t>
      </w:r>
      <w:r w:rsidR="002438FB" w:rsidRPr="00A25F05">
        <w:rPr>
          <w:szCs w:val="18"/>
        </w:rPr>
        <w:t xml:space="preserve"> </w:t>
      </w:r>
      <w:r w:rsidR="0083595B">
        <w:rPr>
          <w:szCs w:val="18"/>
        </w:rPr>
        <w:t>60</w:t>
      </w:r>
      <w:r w:rsidR="002438FB" w:rsidRPr="00A25F05">
        <w:rPr>
          <w:szCs w:val="18"/>
        </w:rPr>
        <w:t>%</w:t>
      </w:r>
      <w:r w:rsidR="0083595B">
        <w:rPr>
          <w:szCs w:val="18"/>
        </w:rPr>
        <w:t xml:space="preserve"> urządzenie do odbioru telewizji satelitarnej lub kablowej</w:t>
      </w:r>
      <w:r w:rsidR="00DA7E44">
        <w:rPr>
          <w:szCs w:val="18"/>
        </w:rPr>
        <w:t xml:space="preserve"> oraz</w:t>
      </w:r>
      <w:r w:rsidR="002438FB" w:rsidRPr="00A25F05">
        <w:rPr>
          <w:szCs w:val="18"/>
        </w:rPr>
        <w:t xml:space="preserve"> kuchenkę mikrofalową.</w:t>
      </w:r>
    </w:p>
    <w:p w:rsidR="002438FB" w:rsidRPr="00A25F05" w:rsidRDefault="00DA7E44" w:rsidP="002438FB">
      <w:pPr>
        <w:rPr>
          <w:szCs w:val="18"/>
        </w:rPr>
      </w:pPr>
      <w:r>
        <w:rPr>
          <w:szCs w:val="18"/>
        </w:rPr>
        <w:t>W porównaniu z 2017</w:t>
      </w:r>
      <w:r w:rsidR="002438FB" w:rsidRPr="00A25F05">
        <w:rPr>
          <w:szCs w:val="18"/>
        </w:rPr>
        <w:t xml:space="preserve"> r. zmniejszył się udział gospodarstw domowych wyposażonych np. </w:t>
      </w:r>
      <w:r w:rsidR="002438FB">
        <w:rPr>
          <w:szCs w:val="18"/>
        </w:rPr>
        <w:br/>
      </w:r>
      <w:r w:rsidR="002438FB" w:rsidRPr="00A25F05">
        <w:rPr>
          <w:szCs w:val="18"/>
        </w:rPr>
        <w:t xml:space="preserve">w komputer </w:t>
      </w:r>
      <w:r>
        <w:rPr>
          <w:szCs w:val="18"/>
        </w:rPr>
        <w:t>osobisty oraz telefon stacjonarny</w:t>
      </w:r>
      <w:r w:rsidR="002438FB" w:rsidRPr="00A25F05">
        <w:rPr>
          <w:szCs w:val="18"/>
        </w:rPr>
        <w:t xml:space="preserve"> (</w:t>
      </w:r>
      <w:r>
        <w:rPr>
          <w:szCs w:val="18"/>
        </w:rPr>
        <w:t>po 2</w:t>
      </w:r>
      <w:r w:rsidR="002438FB" w:rsidRPr="00A25F05">
        <w:rPr>
          <w:szCs w:val="18"/>
        </w:rPr>
        <w:t xml:space="preserve">,8 p. proc.), </w:t>
      </w:r>
      <w:r>
        <w:rPr>
          <w:szCs w:val="18"/>
        </w:rPr>
        <w:t>rower – bez dziecięcego (o 2,6 p. proc.), pralkę automatyczną (o 1,2 p. proc.)</w:t>
      </w:r>
      <w:r w:rsidR="002438FB" w:rsidRPr="00A25F05">
        <w:rPr>
          <w:szCs w:val="18"/>
        </w:rPr>
        <w:t>. Wzrost odsetka gospodarstw domowych wystąpił natomiast w przypadku wyposażenia np. w</w:t>
      </w:r>
      <w:r>
        <w:rPr>
          <w:szCs w:val="18"/>
        </w:rPr>
        <w:t xml:space="preserve"> urządzenie do odbioru telewizji satelitarnej lub kablowej (o 5,2 p. proc.),</w:t>
      </w:r>
      <w:r w:rsidR="002438FB" w:rsidRPr="00A25F05">
        <w:rPr>
          <w:szCs w:val="18"/>
        </w:rPr>
        <w:t xml:space="preserve"> smartfon </w:t>
      </w:r>
      <w:r>
        <w:rPr>
          <w:szCs w:val="18"/>
        </w:rPr>
        <w:t>(o 4</w:t>
      </w:r>
      <w:r w:rsidR="002438FB" w:rsidRPr="00A25F05">
        <w:rPr>
          <w:szCs w:val="18"/>
        </w:rPr>
        <w:t xml:space="preserve">,8 p. proc.), </w:t>
      </w:r>
      <w:r w:rsidR="00491314">
        <w:rPr>
          <w:szCs w:val="18"/>
        </w:rPr>
        <w:t xml:space="preserve">drukarkę wielofunkcyjną (o 3,7 p. proc.), </w:t>
      </w:r>
      <w:r w:rsidR="002438FB" w:rsidRPr="00A25F05">
        <w:rPr>
          <w:szCs w:val="18"/>
        </w:rPr>
        <w:t>zmywarkę do na</w:t>
      </w:r>
      <w:r w:rsidR="00491314">
        <w:rPr>
          <w:szCs w:val="18"/>
        </w:rPr>
        <w:t>czyń (o 2,8</w:t>
      </w:r>
      <w:r w:rsidR="002438FB" w:rsidRPr="00A25F05">
        <w:rPr>
          <w:szCs w:val="18"/>
        </w:rPr>
        <w:t xml:space="preserve"> p. proc.), </w:t>
      </w:r>
      <w:r w:rsidR="00491314">
        <w:rPr>
          <w:szCs w:val="18"/>
        </w:rPr>
        <w:t xml:space="preserve">kuchenkę mikrofalową (o 2,7 p. proc.), </w:t>
      </w:r>
      <w:r w:rsidR="002438FB" w:rsidRPr="00A25F05">
        <w:rPr>
          <w:szCs w:val="18"/>
        </w:rPr>
        <w:t xml:space="preserve">kuchenkę elektryczną z płytą ceramiczną, indukcyjną (o </w:t>
      </w:r>
      <w:r w:rsidR="00491314">
        <w:rPr>
          <w:szCs w:val="18"/>
        </w:rPr>
        <w:t>2,4 p. proc.).</w:t>
      </w:r>
      <w:r w:rsidR="002438FB" w:rsidRPr="00A25F05">
        <w:rPr>
          <w:szCs w:val="18"/>
        </w:rPr>
        <w:t xml:space="preserve"> </w:t>
      </w:r>
    </w:p>
    <w:p w:rsidR="002438FB" w:rsidRPr="00A25F05" w:rsidRDefault="002438FB" w:rsidP="002438FB">
      <w:pPr>
        <w:rPr>
          <w:szCs w:val="18"/>
        </w:rPr>
      </w:pPr>
      <w:r w:rsidRPr="00A25F05">
        <w:rPr>
          <w:szCs w:val="18"/>
        </w:rPr>
        <w:t xml:space="preserve">W stosunku do średniej krajowej, w województwie mazowieckim odnotowano większy odsetek gospodarstw domowych wyposażonych m.in. w </w:t>
      </w:r>
      <w:r w:rsidR="00491314">
        <w:rPr>
          <w:szCs w:val="18"/>
        </w:rPr>
        <w:t>drukarkę</w:t>
      </w:r>
      <w:r w:rsidRPr="00A25F05">
        <w:rPr>
          <w:szCs w:val="18"/>
        </w:rPr>
        <w:t xml:space="preserve"> (o </w:t>
      </w:r>
      <w:r w:rsidR="00491314">
        <w:rPr>
          <w:szCs w:val="18"/>
        </w:rPr>
        <w:t>3,0</w:t>
      </w:r>
      <w:r w:rsidRPr="00A25F05">
        <w:rPr>
          <w:szCs w:val="18"/>
        </w:rPr>
        <w:t xml:space="preserve"> p. proc.), komputer </w:t>
      </w:r>
      <w:r w:rsidR="00491314">
        <w:rPr>
          <w:szCs w:val="18"/>
        </w:rPr>
        <w:t>osobisty</w:t>
      </w:r>
      <w:r w:rsidRPr="00A25F05">
        <w:rPr>
          <w:szCs w:val="18"/>
        </w:rPr>
        <w:t xml:space="preserve"> (o </w:t>
      </w:r>
      <w:r w:rsidR="00491314">
        <w:rPr>
          <w:szCs w:val="18"/>
        </w:rPr>
        <w:t>2,5</w:t>
      </w:r>
      <w:r w:rsidRPr="00A25F05">
        <w:rPr>
          <w:szCs w:val="18"/>
        </w:rPr>
        <w:t xml:space="preserve"> p. proc.), </w:t>
      </w:r>
      <w:r w:rsidR="00491314">
        <w:rPr>
          <w:szCs w:val="18"/>
        </w:rPr>
        <w:t>kuchenkę elektryczną z płytą ceramiczną, indukcyjną</w:t>
      </w:r>
      <w:r w:rsidRPr="00A25F05">
        <w:rPr>
          <w:szCs w:val="18"/>
        </w:rPr>
        <w:t xml:space="preserve"> (o </w:t>
      </w:r>
      <w:r w:rsidR="00491314">
        <w:rPr>
          <w:szCs w:val="18"/>
        </w:rPr>
        <w:t>2,3</w:t>
      </w:r>
      <w:r w:rsidRPr="00A25F05">
        <w:rPr>
          <w:szCs w:val="18"/>
        </w:rPr>
        <w:t xml:space="preserve"> p. proc.), </w:t>
      </w:r>
      <w:r w:rsidR="009F2042">
        <w:rPr>
          <w:szCs w:val="18"/>
        </w:rPr>
        <w:t>smartfon</w:t>
      </w:r>
      <w:r w:rsidRPr="00A25F05">
        <w:rPr>
          <w:szCs w:val="18"/>
        </w:rPr>
        <w:t xml:space="preserve"> (o </w:t>
      </w:r>
      <w:r w:rsidR="009F2042">
        <w:rPr>
          <w:szCs w:val="18"/>
        </w:rPr>
        <w:t>2,1 p. proc.).</w:t>
      </w:r>
    </w:p>
    <w:p w:rsidR="002438FB" w:rsidRPr="00251F7C" w:rsidRDefault="002438FB" w:rsidP="002438FB">
      <w:pPr>
        <w:rPr>
          <w:szCs w:val="18"/>
        </w:rPr>
      </w:pPr>
      <w:r w:rsidRPr="00A25F05">
        <w:rPr>
          <w:szCs w:val="18"/>
        </w:rPr>
        <w:t>Mniejszy niż średnio w kraju był udział gospodarstw domowych wyposażonych np. w</w:t>
      </w:r>
      <w:r w:rsidR="007A68EE" w:rsidRPr="007A68EE">
        <w:rPr>
          <w:szCs w:val="18"/>
        </w:rPr>
        <w:t xml:space="preserve"> </w:t>
      </w:r>
      <w:r w:rsidR="007A68EE" w:rsidRPr="00A25F05">
        <w:rPr>
          <w:szCs w:val="18"/>
        </w:rPr>
        <w:t xml:space="preserve">kuchenkę mikrofalową (o </w:t>
      </w:r>
      <w:r w:rsidR="007A68EE">
        <w:rPr>
          <w:szCs w:val="18"/>
        </w:rPr>
        <w:t>3,7</w:t>
      </w:r>
      <w:r w:rsidR="007A68EE" w:rsidRPr="00A25F05">
        <w:rPr>
          <w:szCs w:val="18"/>
        </w:rPr>
        <w:t xml:space="preserve"> p. proc.),</w:t>
      </w:r>
      <w:r w:rsidRPr="00A25F05">
        <w:rPr>
          <w:szCs w:val="18"/>
        </w:rPr>
        <w:t xml:space="preserve"> urządzenie do odbioru telewizji satelitarnej lub kablowej </w:t>
      </w:r>
      <w:r w:rsidR="007A68EE">
        <w:rPr>
          <w:szCs w:val="18"/>
        </w:rPr>
        <w:br/>
      </w:r>
      <w:r w:rsidRPr="00A25F05">
        <w:rPr>
          <w:szCs w:val="18"/>
        </w:rPr>
        <w:t xml:space="preserve">(o </w:t>
      </w:r>
      <w:r w:rsidR="009F2042">
        <w:rPr>
          <w:szCs w:val="18"/>
        </w:rPr>
        <w:t>2,4</w:t>
      </w:r>
      <w:r w:rsidRPr="00A25F05">
        <w:rPr>
          <w:szCs w:val="18"/>
        </w:rPr>
        <w:t xml:space="preserve"> p. proc</w:t>
      </w:r>
      <w:r w:rsidR="009F2042">
        <w:rPr>
          <w:szCs w:val="18"/>
        </w:rPr>
        <w:t>)</w:t>
      </w:r>
      <w:r w:rsidRPr="00A25F05">
        <w:rPr>
          <w:szCs w:val="18"/>
        </w:rPr>
        <w:t xml:space="preserve">, odbiornik telewizyjny (o </w:t>
      </w:r>
      <w:r w:rsidR="009F2042">
        <w:rPr>
          <w:szCs w:val="18"/>
        </w:rPr>
        <w:t xml:space="preserve">1,9 p. proc.), sprzęt do odbioru, nagrywania i odtwarzania dźwięku (o 1,7 p. proc.). </w:t>
      </w: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2438FB" w:rsidRPr="00AB5478" w:rsidRDefault="00155D3B" w:rsidP="002438FB">
      <w:pPr>
        <w:spacing w:before="240"/>
        <w:rPr>
          <w:b/>
          <w:color w:val="001D77"/>
          <w:szCs w:val="18"/>
        </w:rPr>
      </w:pPr>
      <w:r>
        <w:rPr>
          <w:noProof/>
          <w:szCs w:val="18"/>
          <w:lang w:eastAsia="pl-PL"/>
        </w:rPr>
        <w:pict>
          <v:shape id="_x0000_s1055" type="#_x0000_t202" style="position:absolute;margin-left:411.5pt;margin-top:6.85pt;width:135.85pt;height:87.65pt;z-index:-251650048;visibility:visible;mso-wrap-distance-top:3.6pt;mso-wrap-distance-bottom:3.6pt;mso-width-relative:margin;mso-height-relative:margin" wrapcoords="0 0" filled="f" stroked="f">
            <v:textbox style="mso-next-textbox:#_x0000_s1055">
              <w:txbxContent>
                <w:p w:rsidR="00392898" w:rsidRPr="00074DD8" w:rsidRDefault="00392898" w:rsidP="002438FB">
                  <w:pPr>
                    <w:pStyle w:val="tekstzboku"/>
                  </w:pPr>
                  <w:r>
                    <w:t>W skali roku odnotowano wzrost odsetka gospodarstw domowych oceniających swoją sytuację jako bardzo dobrą albo raczej dobrą</w:t>
                  </w:r>
                </w:p>
                <w:p w:rsidR="00392898" w:rsidRPr="00D616D2" w:rsidRDefault="00392898" w:rsidP="002438F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2438FB" w:rsidRPr="00AB5478">
        <w:rPr>
          <w:b/>
          <w:color w:val="001D77"/>
          <w:szCs w:val="18"/>
        </w:rPr>
        <w:t>Subiektywna ocena sytuacji materialnej gospodarstw domowych</w:t>
      </w:r>
    </w:p>
    <w:p w:rsidR="002438FB" w:rsidRPr="00FA1673" w:rsidRDefault="009F2042" w:rsidP="002438FB">
      <w:pPr>
        <w:rPr>
          <w:szCs w:val="18"/>
        </w:rPr>
      </w:pPr>
      <w:r>
        <w:rPr>
          <w:szCs w:val="18"/>
        </w:rPr>
        <w:t>Obserwowana w 2018</w:t>
      </w:r>
      <w:r w:rsidR="002438FB" w:rsidRPr="00FA1673">
        <w:rPr>
          <w:szCs w:val="18"/>
        </w:rPr>
        <w:t xml:space="preserve"> r. poprawa sytuacji materialnej gospodarstw domowych miała wpływ </w:t>
      </w:r>
      <w:r w:rsidR="002438FB">
        <w:rPr>
          <w:szCs w:val="18"/>
        </w:rPr>
        <w:br/>
      </w:r>
      <w:r w:rsidR="002438FB" w:rsidRPr="00FA1673">
        <w:rPr>
          <w:szCs w:val="18"/>
        </w:rPr>
        <w:t>na lepszą ocenę ich aktualnej sytuacji finansowej. Wzrosła nadwyżka dochodów nad wydatkami, co pozwoliło gospodarstwom domowym na zwiększenie swoich oszczędności.</w:t>
      </w:r>
    </w:p>
    <w:p w:rsidR="002438FB" w:rsidRPr="00FA1673" w:rsidRDefault="009F2042" w:rsidP="002438FB">
      <w:pPr>
        <w:rPr>
          <w:szCs w:val="18"/>
        </w:rPr>
      </w:pPr>
      <w:r>
        <w:rPr>
          <w:szCs w:val="18"/>
        </w:rPr>
        <w:t>W 2018</w:t>
      </w:r>
      <w:r w:rsidR="002438FB" w:rsidRPr="00FA1673">
        <w:rPr>
          <w:szCs w:val="18"/>
        </w:rPr>
        <w:t xml:space="preserve"> r. jako bardzo dobrą albo raczej dobrą określiło </w:t>
      </w:r>
      <w:r>
        <w:rPr>
          <w:szCs w:val="18"/>
        </w:rPr>
        <w:t>47,3</w:t>
      </w:r>
      <w:r w:rsidR="002438FB" w:rsidRPr="00FA1673">
        <w:rPr>
          <w:szCs w:val="18"/>
        </w:rPr>
        <w:t xml:space="preserve">% gospodarstw (w Polsce </w:t>
      </w:r>
      <w:r>
        <w:rPr>
          <w:szCs w:val="18"/>
        </w:rPr>
        <w:t>44,0</w:t>
      </w:r>
      <w:r w:rsidR="002438FB" w:rsidRPr="00FA1673">
        <w:rPr>
          <w:szCs w:val="18"/>
        </w:rPr>
        <w:t xml:space="preserve">%), a </w:t>
      </w:r>
      <w:r>
        <w:rPr>
          <w:szCs w:val="18"/>
        </w:rPr>
        <w:t>7,4</w:t>
      </w:r>
      <w:r w:rsidR="002438FB" w:rsidRPr="00FA1673">
        <w:rPr>
          <w:szCs w:val="18"/>
        </w:rPr>
        <w:t xml:space="preserve">% jako raczej złą albo złą (w kraju </w:t>
      </w:r>
      <w:r>
        <w:rPr>
          <w:szCs w:val="18"/>
        </w:rPr>
        <w:t>8,1</w:t>
      </w:r>
      <w:r w:rsidR="002438FB" w:rsidRPr="00FA1673">
        <w:rPr>
          <w:szCs w:val="18"/>
        </w:rPr>
        <w:t xml:space="preserve">%). Jako przeciętną swoją sytuację postrzegało </w:t>
      </w:r>
      <w:r>
        <w:rPr>
          <w:szCs w:val="18"/>
        </w:rPr>
        <w:t>45,3</w:t>
      </w:r>
      <w:r w:rsidR="002438FB" w:rsidRPr="00FA1673">
        <w:rPr>
          <w:szCs w:val="18"/>
        </w:rPr>
        <w:t xml:space="preserve">% gospodarstw (dla Polski średnia wynosiła </w:t>
      </w:r>
      <w:r>
        <w:rPr>
          <w:szCs w:val="18"/>
        </w:rPr>
        <w:t>47,9</w:t>
      </w:r>
      <w:r w:rsidR="002438FB" w:rsidRPr="00FA1673">
        <w:rPr>
          <w:szCs w:val="18"/>
        </w:rPr>
        <w:t>%).</w:t>
      </w:r>
    </w:p>
    <w:p w:rsidR="002438FB" w:rsidRPr="00FA1673" w:rsidRDefault="002438FB" w:rsidP="002438FB">
      <w:pPr>
        <w:rPr>
          <w:szCs w:val="18"/>
        </w:rPr>
      </w:pPr>
      <w:r w:rsidRPr="00FA1673">
        <w:rPr>
          <w:szCs w:val="18"/>
        </w:rPr>
        <w:t xml:space="preserve">W </w:t>
      </w:r>
      <w:r w:rsidR="00EA6B7A">
        <w:rPr>
          <w:szCs w:val="18"/>
        </w:rPr>
        <w:t xml:space="preserve">województwie mazowieckim w </w:t>
      </w:r>
      <w:r w:rsidRPr="00FA1673">
        <w:rPr>
          <w:szCs w:val="18"/>
        </w:rPr>
        <w:t xml:space="preserve">skali roku nastąpił wzrost odsetka gospodarstw domowych oceniających swoją sytuację materialną jako bardzo dobrą albo raczej dobrą o </w:t>
      </w:r>
      <w:r w:rsidR="00EA6B7A">
        <w:rPr>
          <w:szCs w:val="18"/>
        </w:rPr>
        <w:t>8,8</w:t>
      </w:r>
      <w:r w:rsidRPr="00FA1673">
        <w:rPr>
          <w:szCs w:val="18"/>
        </w:rPr>
        <w:t xml:space="preserve"> p. proc. </w:t>
      </w:r>
      <w:r w:rsidR="00EA6B7A">
        <w:rPr>
          <w:szCs w:val="18"/>
        </w:rPr>
        <w:br/>
        <w:t xml:space="preserve">(w Polsce o 6,8 p. proc.) </w:t>
      </w:r>
      <w:r w:rsidRPr="00FA1673">
        <w:rPr>
          <w:szCs w:val="18"/>
        </w:rPr>
        <w:t>oraz spadek odsetka gospodarstw postrzegających j</w:t>
      </w:r>
      <w:r w:rsidR="00EA6B7A">
        <w:rPr>
          <w:szCs w:val="18"/>
        </w:rPr>
        <w:t>ą jako raczej złą albo złą o 2,9</w:t>
      </w:r>
      <w:r w:rsidRPr="00FA1673">
        <w:rPr>
          <w:szCs w:val="18"/>
        </w:rPr>
        <w:t xml:space="preserve"> p. proc.</w:t>
      </w:r>
      <w:r w:rsidR="00EA6B7A">
        <w:rPr>
          <w:szCs w:val="18"/>
        </w:rPr>
        <w:t xml:space="preserve"> (w kraju o 3,1 p. proc.).</w:t>
      </w:r>
      <w:r w:rsidRPr="00FA1673">
        <w:rPr>
          <w:szCs w:val="18"/>
        </w:rPr>
        <w:t xml:space="preserve"> Zmniejszył się także udział osób określających swoją sytuację jako przeciętną o </w:t>
      </w:r>
      <w:r w:rsidR="00EA6B7A">
        <w:rPr>
          <w:szCs w:val="18"/>
        </w:rPr>
        <w:t>5,9</w:t>
      </w:r>
      <w:r w:rsidRPr="00FA1673">
        <w:rPr>
          <w:szCs w:val="18"/>
        </w:rPr>
        <w:t xml:space="preserve"> p. proc.</w:t>
      </w:r>
      <w:r w:rsidR="00EA6B7A">
        <w:rPr>
          <w:szCs w:val="18"/>
        </w:rPr>
        <w:t xml:space="preserve"> (dla Polski spadek wyniósł 3,7 p. proc.).</w:t>
      </w:r>
    </w:p>
    <w:p w:rsidR="002438FB" w:rsidRDefault="002438FB" w:rsidP="002438FB">
      <w:pPr>
        <w:rPr>
          <w:sz w:val="18"/>
        </w:rPr>
      </w:pPr>
    </w:p>
    <w:p w:rsidR="002438FB" w:rsidRDefault="000844CD" w:rsidP="009157C0">
      <w:pPr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>Wykres 3. Subiektywna ocena sytuacji materialnej gospodarstw domowych</w:t>
      </w:r>
      <w:r w:rsidR="00CA5A88">
        <w:rPr>
          <w:b/>
          <w:sz w:val="18"/>
          <w:szCs w:val="18"/>
          <w:shd w:val="clear" w:color="auto" w:fill="FFFFFF"/>
        </w:rPr>
        <w:t xml:space="preserve"> (w %)</w:t>
      </w:r>
    </w:p>
    <w:p w:rsidR="002438FB" w:rsidRDefault="00E53D9B" w:rsidP="009157C0">
      <w:pPr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762</wp:posOffset>
            </wp:positionH>
            <wp:positionV relativeFrom="paragraph">
              <wp:posOffset>227584</wp:posOffset>
            </wp:positionV>
            <wp:extent cx="5122545" cy="185737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sunek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2438FB" w:rsidRDefault="002438FB" w:rsidP="009157C0">
      <w:pPr>
        <w:rPr>
          <w:b/>
          <w:sz w:val="18"/>
          <w:szCs w:val="18"/>
          <w:shd w:val="clear" w:color="auto" w:fill="FFFFFF"/>
        </w:rPr>
      </w:pPr>
    </w:p>
    <w:p w:rsidR="008C0682" w:rsidRDefault="008C0682" w:rsidP="009157C0">
      <w:pPr>
        <w:rPr>
          <w:b/>
          <w:sz w:val="18"/>
          <w:szCs w:val="18"/>
          <w:shd w:val="clear" w:color="auto" w:fill="FFFFFF"/>
        </w:rPr>
      </w:pPr>
    </w:p>
    <w:p w:rsidR="009157C0" w:rsidRPr="006D59EF" w:rsidRDefault="009157C0" w:rsidP="009157C0">
      <w:pPr>
        <w:rPr>
          <w:b/>
          <w:sz w:val="18"/>
          <w:szCs w:val="18"/>
        </w:rPr>
      </w:pPr>
      <w:r w:rsidRPr="006D59EF">
        <w:rPr>
          <w:b/>
          <w:sz w:val="18"/>
          <w:szCs w:val="18"/>
          <w:shd w:val="clear" w:color="auto" w:fill="FFFFFF"/>
        </w:rPr>
        <w:t>Tablica 2. Przeciętne miesięczne wydatki na 1 osobę w gospodarstwach domowych</w:t>
      </w:r>
    </w:p>
    <w:tbl>
      <w:tblPr>
        <w:tblStyle w:val="Siatkatabelijasna1"/>
        <w:tblpPr w:leftFromText="141" w:rightFromText="141" w:vertAnchor="text" w:horzAnchor="margin" w:tblpY="40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7"/>
        <w:gridCol w:w="1427"/>
        <w:gridCol w:w="1427"/>
        <w:gridCol w:w="1443"/>
        <w:gridCol w:w="1429"/>
      </w:tblGrid>
      <w:tr w:rsidR="009157C0" w:rsidRPr="00FA5128" w:rsidTr="00D315CA">
        <w:trPr>
          <w:trHeight w:val="57"/>
        </w:trPr>
        <w:tc>
          <w:tcPr>
            <w:tcW w:w="2197" w:type="dxa"/>
            <w:vMerge w:val="restart"/>
            <w:tcBorders>
              <w:top w:val="nil"/>
              <w:bottom w:val="single" w:sz="6" w:space="0" w:color="001D77"/>
              <w:right w:val="single" w:sz="6" w:space="0" w:color="001D77"/>
            </w:tcBorders>
            <w:vAlign w:val="center"/>
          </w:tcPr>
          <w:p w:rsidR="009157C0" w:rsidRPr="009C7251" w:rsidRDefault="009157C0" w:rsidP="00D315C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27" w:type="dxa"/>
            <w:tcBorders>
              <w:top w:val="nil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center"/>
          </w:tcPr>
          <w:p w:rsidR="009157C0" w:rsidRPr="00FA5128" w:rsidRDefault="009157C0" w:rsidP="00D315C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F32D37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299" w:type="dxa"/>
            <w:gridSpan w:val="3"/>
            <w:tcBorders>
              <w:top w:val="nil"/>
              <w:left w:val="single" w:sz="6" w:space="0" w:color="001D77"/>
              <w:bottom w:val="single" w:sz="6" w:space="0" w:color="001D77"/>
            </w:tcBorders>
            <w:vAlign w:val="center"/>
          </w:tcPr>
          <w:p w:rsidR="009157C0" w:rsidRPr="00FA5128" w:rsidRDefault="009157C0" w:rsidP="00D315C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F32D37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9157C0" w:rsidRPr="00FA5128" w:rsidTr="00D315CA">
        <w:trPr>
          <w:trHeight w:val="57"/>
        </w:trPr>
        <w:tc>
          <w:tcPr>
            <w:tcW w:w="2197" w:type="dxa"/>
            <w:vMerge/>
            <w:tcBorders>
              <w:top w:val="single" w:sz="6" w:space="0" w:color="001D77"/>
              <w:bottom w:val="single" w:sz="12" w:space="0" w:color="001D77"/>
              <w:right w:val="single" w:sz="6" w:space="0" w:color="001D77"/>
            </w:tcBorders>
            <w:vAlign w:val="center"/>
          </w:tcPr>
          <w:p w:rsidR="009157C0" w:rsidRPr="00FA5128" w:rsidRDefault="009157C0" w:rsidP="00D315C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54" w:type="dxa"/>
            <w:gridSpan w:val="2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vAlign w:val="center"/>
          </w:tcPr>
          <w:p w:rsidR="009157C0" w:rsidRPr="00FA5128" w:rsidRDefault="009157C0" w:rsidP="00D315C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443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vAlign w:val="center"/>
          </w:tcPr>
          <w:p w:rsidR="009157C0" w:rsidRPr="00FA5128" w:rsidRDefault="00F32D37" w:rsidP="00D315C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  <w:r w:rsidR="009157C0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429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</w:tcBorders>
            <w:vAlign w:val="center"/>
          </w:tcPr>
          <w:p w:rsidR="009157C0" w:rsidRPr="00FA5128" w:rsidRDefault="009157C0" w:rsidP="00D315C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tcBorders>
              <w:top w:val="single" w:sz="12" w:space="0" w:color="001D77"/>
            </w:tcBorders>
            <w:vAlign w:val="center"/>
          </w:tcPr>
          <w:p w:rsidR="00F32D37" w:rsidRPr="00FA5128" w:rsidRDefault="00F32D37" w:rsidP="00F32D3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BC6461">
              <w:rPr>
                <w:rFonts w:ascii="Fira Sans" w:hAnsi="Fira Sans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27" w:type="dxa"/>
            <w:tcBorders>
              <w:top w:val="single" w:sz="12" w:space="0" w:color="001D77"/>
            </w:tcBorders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1420,70</w:t>
            </w:r>
          </w:p>
        </w:tc>
        <w:tc>
          <w:tcPr>
            <w:tcW w:w="1427" w:type="dxa"/>
            <w:tcBorders>
              <w:top w:val="single" w:sz="12" w:space="0" w:color="001D77"/>
            </w:tcBorders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1421,13</w:t>
            </w:r>
          </w:p>
        </w:tc>
        <w:tc>
          <w:tcPr>
            <w:tcW w:w="1443" w:type="dxa"/>
            <w:tcBorders>
              <w:top w:val="single" w:sz="12" w:space="0" w:color="001D77"/>
            </w:tcBorders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429" w:type="dxa"/>
            <w:tcBorders>
              <w:top w:val="single" w:sz="12" w:space="0" w:color="001D77"/>
            </w:tcBorders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towary i usługi konsumpcyjne </w:t>
            </w:r>
            <w:r w:rsidRPr="00BC6461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1354,03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1357,17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8"/>
              <w:tabs>
                <w:tab w:val="right" w:leader="dot" w:pos="4156"/>
              </w:tabs>
              <w:spacing w:before="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  <w:r w:rsidRPr="00694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43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29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żywność i napoje bezalkoholowe</w:t>
            </w:r>
            <w:r w:rsidRPr="00694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302,31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306,78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21,6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napoje alkoholowe i wyroby tytoniowe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33,17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34,15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694AF0" w:rsidRDefault="00F32D37" w:rsidP="00F32D37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79,46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72,30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C3702F" w:rsidRDefault="00F32D37" w:rsidP="00F32D37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użytkowanie mieszkania i nośniki energii</w:t>
            </w:r>
            <w:r w:rsidRPr="00C3702F"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243,85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237,85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wyposażenie mieszkania i prowadzenie gospodarstwa domowego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75,45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83,14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87,93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75,72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C3702F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132,95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171,30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128,8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łączność </w:t>
            </w:r>
            <w:r w:rsidRPr="00C8789E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 xml:space="preserve">c 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60,05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47,07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rekreacja i kultura </w:t>
            </w:r>
            <w:r w:rsidRPr="00C8789E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121,16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110,82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edukacja </w:t>
            </w:r>
            <w:r w:rsidRPr="00584D2D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22,43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24,38</w:t>
            </w:r>
            <w:r w:rsidR="00C35CC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="00C35CC9" w:rsidRPr="00C35CC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restauracje i hotele</w:t>
            </w:r>
            <w:r w:rsidRPr="00C3702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91,40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91,42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F32D37" w:rsidRPr="00FA5128" w:rsidTr="00D315CA">
        <w:trPr>
          <w:trHeight w:val="57"/>
        </w:trPr>
        <w:tc>
          <w:tcPr>
            <w:tcW w:w="2197" w:type="dxa"/>
            <w:vAlign w:val="center"/>
          </w:tcPr>
          <w:p w:rsidR="00F32D37" w:rsidRPr="00FA5128" w:rsidRDefault="00F32D37" w:rsidP="00F32D3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towary i usługi </w:t>
            </w:r>
            <w:r w:rsidRPr="00C8789E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27" w:type="dxa"/>
            <w:vAlign w:val="center"/>
          </w:tcPr>
          <w:p w:rsidR="00F32D37" w:rsidRPr="00FA5128" w:rsidRDefault="00F32D37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91,72</w:t>
            </w:r>
          </w:p>
        </w:tc>
        <w:tc>
          <w:tcPr>
            <w:tcW w:w="1427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91,96</w:t>
            </w:r>
          </w:p>
        </w:tc>
        <w:tc>
          <w:tcPr>
            <w:tcW w:w="1443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429" w:type="dxa"/>
            <w:vAlign w:val="center"/>
          </w:tcPr>
          <w:p w:rsidR="00F32D37" w:rsidRPr="00FA5128" w:rsidRDefault="00570D5D" w:rsidP="00F32D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</w:tbl>
    <w:p w:rsidR="009157C0" w:rsidRDefault="009157C0" w:rsidP="009157C0">
      <w:pPr>
        <w:rPr>
          <w:sz w:val="18"/>
        </w:rPr>
      </w:pPr>
    </w:p>
    <w:p w:rsidR="009157C0" w:rsidRDefault="009157C0" w:rsidP="009157C0">
      <w:pPr>
        <w:rPr>
          <w:sz w:val="18"/>
        </w:rPr>
      </w:pPr>
      <w:r w:rsidRPr="00584D2D">
        <w:rPr>
          <w:sz w:val="16"/>
          <w:szCs w:val="16"/>
        </w:rPr>
        <w:t>a Łącznie z wydatkami na ubezpieczenie na życie. b Łącznie z kieszonkowym nieuwzględnionym w podziale według rodzajów wydatków. c Łącznie z wydatkami na usługi internetowe. d Bez wydatków na usługi internetowe. e Łącznie z wychowaniem przedszkolnym</w:t>
      </w:r>
      <w:r>
        <w:rPr>
          <w:sz w:val="18"/>
        </w:rPr>
        <w:t>.</w:t>
      </w:r>
      <w:r w:rsidR="00C35CC9">
        <w:rPr>
          <w:sz w:val="18"/>
        </w:rPr>
        <w:t xml:space="preserve"> </w:t>
      </w:r>
      <w:r w:rsidR="00C35CC9">
        <w:rPr>
          <w:sz w:val="16"/>
          <w:szCs w:val="16"/>
        </w:rPr>
        <w:t>f Błąd względny szacunków przekracza 10% i wynosi 11,1</w:t>
      </w:r>
      <w:r w:rsidR="00754283">
        <w:rPr>
          <w:sz w:val="16"/>
          <w:szCs w:val="16"/>
        </w:rPr>
        <w:t>0</w:t>
      </w:r>
      <w:r w:rsidR="00C35CC9">
        <w:rPr>
          <w:sz w:val="16"/>
          <w:szCs w:val="16"/>
        </w:rPr>
        <w:t>%.</w:t>
      </w:r>
      <w:r w:rsidR="00C35CC9">
        <w:rPr>
          <w:sz w:val="18"/>
        </w:rPr>
        <w:t xml:space="preserve"> </w:t>
      </w:r>
    </w:p>
    <w:p w:rsidR="009157C0" w:rsidRDefault="009157C0" w:rsidP="00F802BE">
      <w:pPr>
        <w:rPr>
          <w:shd w:val="clear" w:color="auto" w:fill="FFFFFF"/>
        </w:rPr>
      </w:pPr>
    </w:p>
    <w:p w:rsidR="009157C0" w:rsidRDefault="009157C0" w:rsidP="00F802BE">
      <w:pPr>
        <w:rPr>
          <w:shd w:val="clear" w:color="auto" w:fill="FFFFFF"/>
        </w:rPr>
      </w:pPr>
    </w:p>
    <w:p w:rsidR="009157C0" w:rsidRDefault="009157C0" w:rsidP="00F802BE">
      <w:pPr>
        <w:rPr>
          <w:shd w:val="clear" w:color="auto" w:fill="FFFFFF"/>
        </w:rPr>
      </w:pPr>
    </w:p>
    <w:p w:rsidR="009157C0" w:rsidRDefault="009157C0" w:rsidP="00F802BE">
      <w:pPr>
        <w:rPr>
          <w:shd w:val="clear" w:color="auto" w:fill="FFFFFF"/>
        </w:rPr>
      </w:pPr>
    </w:p>
    <w:p w:rsidR="00FE4F88" w:rsidRDefault="00FE4F88" w:rsidP="00F802BE">
      <w:pPr>
        <w:rPr>
          <w:shd w:val="clear" w:color="auto" w:fill="FFFFFF"/>
        </w:rPr>
      </w:pPr>
    </w:p>
    <w:p w:rsidR="00754283" w:rsidRDefault="00754283" w:rsidP="00F802BE">
      <w:pPr>
        <w:rPr>
          <w:shd w:val="clear" w:color="auto" w:fill="FFFFFF"/>
        </w:rPr>
      </w:pPr>
    </w:p>
    <w:p w:rsidR="00D458C3" w:rsidRPr="006D59EF" w:rsidRDefault="009469E5" w:rsidP="00E0086D">
      <w:pPr>
        <w:ind w:left="851" w:hanging="851"/>
        <w:rPr>
          <w:b/>
          <w:sz w:val="18"/>
        </w:rPr>
      </w:pPr>
      <w:r w:rsidRPr="006D59EF">
        <w:rPr>
          <w:b/>
          <w:sz w:val="18"/>
        </w:rPr>
        <w:lastRenderedPageBreak/>
        <w:t>Tablica 3. Przeciętne miesięczne spożycie niektórych artyku</w:t>
      </w:r>
      <w:r w:rsidR="00F6600F" w:rsidRPr="006D59EF">
        <w:rPr>
          <w:b/>
          <w:sz w:val="18"/>
        </w:rPr>
        <w:t xml:space="preserve">łów żywnościowych na 1 osobę w </w:t>
      </w:r>
      <w:r w:rsidR="00CB7E53">
        <w:rPr>
          <w:b/>
          <w:sz w:val="18"/>
        </w:rPr>
        <w:t xml:space="preserve">   </w:t>
      </w:r>
      <w:r w:rsidR="00CB7E53">
        <w:rPr>
          <w:b/>
          <w:sz w:val="18"/>
        </w:rPr>
        <w:tab/>
        <w:t xml:space="preserve"> </w:t>
      </w:r>
      <w:r w:rsidR="00F6600F" w:rsidRPr="006D59EF">
        <w:rPr>
          <w:b/>
          <w:sz w:val="18"/>
        </w:rPr>
        <w:t>gospodarstwach domowych</w:t>
      </w:r>
    </w:p>
    <w:tbl>
      <w:tblPr>
        <w:tblStyle w:val="Siatkatabelijasna1"/>
        <w:tblpPr w:leftFromText="141" w:rightFromText="141" w:vertAnchor="text" w:horzAnchor="margin" w:tblpY="40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221"/>
        <w:gridCol w:w="1080"/>
        <w:gridCol w:w="982"/>
      </w:tblGrid>
      <w:tr w:rsidR="00A03E94" w:rsidRPr="00FA5128" w:rsidTr="003D0B47">
        <w:trPr>
          <w:trHeight w:val="57"/>
        </w:trPr>
        <w:tc>
          <w:tcPr>
            <w:tcW w:w="3755" w:type="pct"/>
            <w:tcBorders>
              <w:top w:val="nil"/>
              <w:bottom w:val="single" w:sz="12" w:space="0" w:color="001D77"/>
              <w:right w:val="single" w:sz="6" w:space="0" w:color="001D77"/>
            </w:tcBorders>
            <w:vAlign w:val="center"/>
          </w:tcPr>
          <w:p w:rsidR="00A03E94" w:rsidRPr="00667346" w:rsidRDefault="00A03E94" w:rsidP="00D315C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aps/>
                <w:color w:val="000000" w:themeColor="text1"/>
                <w:sz w:val="16"/>
                <w:szCs w:val="16"/>
              </w:rPr>
            </w:pPr>
            <w:r w:rsidRPr="00667346">
              <w:rPr>
                <w:rFonts w:ascii="Fira Sans" w:hAnsi="Fira Sans" w:cs="Arial"/>
                <w:cap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52" w:type="pct"/>
            <w:tcBorders>
              <w:top w:val="nil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vAlign w:val="center"/>
          </w:tcPr>
          <w:p w:rsidR="00A03E94" w:rsidRPr="00FA5128" w:rsidRDefault="00A03E94" w:rsidP="00D315C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D719F0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93" w:type="pct"/>
            <w:tcBorders>
              <w:top w:val="nil"/>
              <w:left w:val="single" w:sz="6" w:space="0" w:color="001D77"/>
              <w:bottom w:val="single" w:sz="12" w:space="0" w:color="001D77"/>
            </w:tcBorders>
            <w:vAlign w:val="center"/>
          </w:tcPr>
          <w:p w:rsidR="00A03E94" w:rsidRPr="00FA5128" w:rsidRDefault="00A03E94" w:rsidP="00D315C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D719F0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tcBorders>
              <w:top w:val="single" w:sz="12" w:space="0" w:color="001D77"/>
            </w:tcBorders>
            <w:vAlign w:val="center"/>
          </w:tcPr>
          <w:p w:rsidR="00D719F0" w:rsidRPr="00667346" w:rsidRDefault="00D719F0" w:rsidP="00D719F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6734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Pieczywo i produkty zbożowe </w:t>
            </w:r>
            <w:r w:rsidRPr="00667346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667346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667346">
              <w:rPr>
                <w:rFonts w:ascii="Fira Sans" w:hAnsi="Fira Sans"/>
                <w:color w:val="000000" w:themeColor="text1"/>
                <w:sz w:val="16"/>
                <w:szCs w:val="16"/>
              </w:rPr>
              <w:t>w kg</w:t>
            </w:r>
          </w:p>
        </w:tc>
        <w:tc>
          <w:tcPr>
            <w:tcW w:w="652" w:type="pct"/>
            <w:tcBorders>
              <w:top w:val="single" w:sz="12" w:space="0" w:color="001D77"/>
            </w:tcBorders>
            <w:vAlign w:val="center"/>
          </w:tcPr>
          <w:p w:rsidR="00D719F0" w:rsidRPr="00F6600F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6600F">
              <w:rPr>
                <w:rFonts w:cs="Arial"/>
                <w:color w:val="000000" w:themeColor="text1"/>
                <w:sz w:val="16"/>
                <w:szCs w:val="16"/>
              </w:rPr>
              <w:t>5,55</w:t>
            </w:r>
          </w:p>
        </w:tc>
        <w:tc>
          <w:tcPr>
            <w:tcW w:w="593" w:type="pct"/>
            <w:tcBorders>
              <w:top w:val="single" w:sz="12" w:space="0" w:color="001D77"/>
            </w:tcBorders>
            <w:vAlign w:val="center"/>
          </w:tcPr>
          <w:p w:rsidR="00D719F0" w:rsidRPr="00F6600F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pieczywo </w:t>
            </w:r>
            <w:r w:rsidRPr="00B04AE4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3,05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B04AE4" w:rsidRDefault="00D719F0" w:rsidP="00D719F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Mięso </w:t>
            </w:r>
            <w:r w:rsidRPr="00B04AE4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 xml:space="preserve">c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4,86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  <w:r w:rsidRPr="00694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B04AE4" w:rsidRDefault="00D719F0" w:rsidP="00D719F0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mięso surowe </w:t>
            </w:r>
            <w:r w:rsidRPr="00B04AE4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c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694AF0" w:rsidRDefault="00D719F0" w:rsidP="00D719F0">
            <w:pPr>
              <w:pStyle w:val="Nagwek9"/>
              <w:tabs>
                <w:tab w:val="right" w:leader="dot" w:pos="4156"/>
              </w:tabs>
              <w:spacing w:before="0"/>
              <w:ind w:left="176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wędliny i pozostałe przetwory mięsne </w:t>
            </w:r>
            <w:r w:rsidRPr="00B04AE4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1,92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052333" w:rsidRDefault="00D719F0" w:rsidP="00D719F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Ryby i owoce morza </w:t>
            </w:r>
            <w:r w:rsidRPr="00B04AE4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 xml:space="preserve">e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0,28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</w:t>
            </w:r>
            <w:r w:rsidRPr="0005233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f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l</w:t>
            </w:r>
            <w:r w:rsidRPr="00C3702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2,80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Jogurty 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0,54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052333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Sery i twarogi </w:t>
            </w:r>
            <w:r w:rsidRPr="0005233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g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0,85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Jaja w szt.</w:t>
            </w: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11,07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10,98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052333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Oleje i tłuszcze </w:t>
            </w:r>
            <w:r w:rsidRPr="0005233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0,93</w:t>
            </w:r>
          </w:p>
        </w:tc>
      </w:tr>
      <w:tr w:rsidR="00D719F0" w:rsidRPr="00FA5128" w:rsidTr="004E19B9">
        <w:trPr>
          <w:trHeight w:val="57"/>
        </w:trPr>
        <w:tc>
          <w:tcPr>
            <w:tcW w:w="3755" w:type="pct"/>
            <w:tcBorders>
              <w:bottom w:val="single" w:sz="4" w:space="0" w:color="001D77"/>
            </w:tcBorders>
            <w:vAlign w:val="center"/>
          </w:tcPr>
          <w:p w:rsidR="00D719F0" w:rsidRPr="00052333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Owoce </w:t>
            </w:r>
            <w:r w:rsidRPr="0005233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kg</w:t>
            </w:r>
          </w:p>
        </w:tc>
        <w:tc>
          <w:tcPr>
            <w:tcW w:w="652" w:type="pct"/>
            <w:tcBorders>
              <w:bottom w:val="single" w:sz="4" w:space="0" w:color="001D77"/>
            </w:tcBorders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3,87</w:t>
            </w:r>
          </w:p>
        </w:tc>
        <w:tc>
          <w:tcPr>
            <w:tcW w:w="593" w:type="pct"/>
            <w:tcBorders>
              <w:bottom w:val="single" w:sz="4" w:space="0" w:color="001D77"/>
            </w:tcBorders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D719F0" w:rsidRPr="00FA5128" w:rsidTr="004E19B9">
        <w:trPr>
          <w:trHeight w:val="57"/>
        </w:trPr>
        <w:tc>
          <w:tcPr>
            <w:tcW w:w="3755" w:type="pct"/>
            <w:tcBorders>
              <w:top w:val="single" w:sz="4" w:space="0" w:color="001D77"/>
            </w:tcBorders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Warzywa w kg</w:t>
            </w:r>
            <w:r w:rsidRPr="00C3702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52" w:type="pct"/>
            <w:tcBorders>
              <w:top w:val="single" w:sz="4" w:space="0" w:color="001D77"/>
            </w:tcBorders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8,34</w:t>
            </w:r>
          </w:p>
        </w:tc>
        <w:tc>
          <w:tcPr>
            <w:tcW w:w="593" w:type="pct"/>
            <w:tcBorders>
              <w:top w:val="single" w:sz="4" w:space="0" w:color="001D77"/>
            </w:tcBorders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7,86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Pr="00FA5128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Cukier w kg</w:t>
            </w:r>
          </w:p>
        </w:tc>
        <w:tc>
          <w:tcPr>
            <w:tcW w:w="652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593" w:type="pct"/>
            <w:vAlign w:val="center"/>
          </w:tcPr>
          <w:p w:rsidR="00D719F0" w:rsidRPr="00FA5128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Kawa, herbata, kakao w kg</w:t>
            </w:r>
          </w:p>
        </w:tc>
        <w:tc>
          <w:tcPr>
            <w:tcW w:w="652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593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0,23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Wody mineralne i źródlane w l</w:t>
            </w:r>
          </w:p>
        </w:tc>
        <w:tc>
          <w:tcPr>
            <w:tcW w:w="652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593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6,26</w:t>
            </w:r>
          </w:p>
        </w:tc>
      </w:tr>
      <w:tr w:rsidR="00D719F0" w:rsidRPr="00FA5128" w:rsidTr="003D0B47">
        <w:trPr>
          <w:trHeight w:val="57"/>
        </w:trPr>
        <w:tc>
          <w:tcPr>
            <w:tcW w:w="3755" w:type="pct"/>
            <w:vAlign w:val="center"/>
          </w:tcPr>
          <w:p w:rsidR="00D719F0" w:rsidRDefault="00D719F0" w:rsidP="00D719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Soki owocowe i warzywne w l</w:t>
            </w:r>
          </w:p>
        </w:tc>
        <w:tc>
          <w:tcPr>
            <w:tcW w:w="652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593" w:type="pct"/>
            <w:vAlign w:val="center"/>
          </w:tcPr>
          <w:p w:rsidR="00D719F0" w:rsidRDefault="00D719F0" w:rsidP="00D719F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1,03</w:t>
            </w:r>
          </w:p>
        </w:tc>
      </w:tr>
    </w:tbl>
    <w:p w:rsidR="00B273D3" w:rsidRDefault="00B273D3" w:rsidP="00E76D26">
      <w:pPr>
        <w:rPr>
          <w:sz w:val="18"/>
        </w:rPr>
      </w:pPr>
    </w:p>
    <w:p w:rsidR="00312534" w:rsidRDefault="00693E87" w:rsidP="00E76D26">
      <w:pPr>
        <w:rPr>
          <w:sz w:val="16"/>
          <w:szCs w:val="16"/>
        </w:rPr>
      </w:pPr>
      <w:r w:rsidRPr="00693E87">
        <w:rPr>
          <w:sz w:val="16"/>
          <w:szCs w:val="16"/>
        </w:rPr>
        <w:t>a Bez mąki ziemniaczanej. b Bez</w:t>
      </w:r>
      <w:r w:rsidR="00CC4016">
        <w:rPr>
          <w:sz w:val="16"/>
          <w:szCs w:val="16"/>
        </w:rPr>
        <w:t xml:space="preserve"> pieczywa chrupkiego, tostowego</w:t>
      </w:r>
      <w:r w:rsidRPr="00693E87">
        <w:rPr>
          <w:sz w:val="16"/>
          <w:szCs w:val="16"/>
        </w:rPr>
        <w:t xml:space="preserve"> i cukierniczego. c Łącznie z boczkiem surowym. d Łącznie z wyrobami garmażeryjnymi; bez przetworów podrobowych. e Bez marynat, przetworów ze zwierząt morskich i słodkowodnych, wyrobów garmażeryjnych i panierowanych oraz konserw rybnych. f Bez zagęszczonego i w proszku. g Bez serków słodkich. h Bez boczku surowego. i Łącznie z nasionami i pestkami jadalnymi.</w:t>
      </w:r>
    </w:p>
    <w:p w:rsidR="002438FB" w:rsidRDefault="002438FB" w:rsidP="00445528">
      <w:pPr>
        <w:spacing w:before="240" w:line="240" w:lineRule="auto"/>
        <w:rPr>
          <w:b/>
          <w:color w:val="001D77"/>
          <w:szCs w:val="18"/>
        </w:rPr>
      </w:pPr>
    </w:p>
    <w:p w:rsidR="005273A2" w:rsidRPr="008356F5" w:rsidRDefault="005273A2" w:rsidP="005273A2">
      <w:pPr>
        <w:rPr>
          <w:b/>
          <w:sz w:val="18"/>
        </w:rPr>
      </w:pPr>
      <w:r>
        <w:rPr>
          <w:sz w:val="18"/>
          <w:szCs w:val="18"/>
        </w:rPr>
        <w:lastRenderedPageBreak/>
        <w:t xml:space="preserve"> </w:t>
      </w:r>
      <w:r w:rsidR="005C7BAA">
        <w:rPr>
          <w:sz w:val="18"/>
          <w:szCs w:val="18"/>
        </w:rPr>
        <w:t xml:space="preserve"> </w:t>
      </w:r>
      <w:r w:rsidRPr="008356F5">
        <w:rPr>
          <w:b/>
          <w:sz w:val="18"/>
        </w:rPr>
        <w:t>Tablica 4. Gospodarstwa domowe wyposażone w niektóre przedmioty trwałego użytkowania</w:t>
      </w:r>
      <w:r w:rsidR="0023681B">
        <w:rPr>
          <w:b/>
          <w:sz w:val="18"/>
        </w:rPr>
        <w:t xml:space="preserve"> </w:t>
      </w:r>
      <w:r w:rsidRPr="008356F5">
        <w:rPr>
          <w:b/>
          <w:sz w:val="18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="108" w:tblpY="400"/>
        <w:tblW w:w="49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53"/>
        <w:gridCol w:w="1560"/>
        <w:gridCol w:w="1262"/>
      </w:tblGrid>
      <w:tr w:rsidR="00C546BC" w:rsidRPr="00FA5128" w:rsidTr="00EE3B3D">
        <w:trPr>
          <w:trHeight w:val="57"/>
        </w:trPr>
        <w:tc>
          <w:tcPr>
            <w:tcW w:w="3274" w:type="pct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C546BC" w:rsidRPr="00667346" w:rsidRDefault="00C546BC" w:rsidP="00DF08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aps/>
                <w:color w:val="000000" w:themeColor="text1"/>
                <w:sz w:val="16"/>
                <w:szCs w:val="16"/>
              </w:rPr>
            </w:pPr>
            <w:r w:rsidRPr="00667346">
              <w:rPr>
                <w:rFonts w:ascii="Fira Sans" w:hAnsi="Fira Sans" w:cs="Arial"/>
                <w:cap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4" w:type="pct"/>
            <w:tcBorders>
              <w:top w:val="nil"/>
              <w:bottom w:val="single" w:sz="4" w:space="0" w:color="001D77"/>
            </w:tcBorders>
            <w:vAlign w:val="center"/>
          </w:tcPr>
          <w:p w:rsidR="00C546BC" w:rsidRPr="00FA5128" w:rsidRDefault="00C546BC" w:rsidP="00DF082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392898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772" w:type="pct"/>
            <w:tcBorders>
              <w:top w:val="nil"/>
              <w:bottom w:val="single" w:sz="4" w:space="0" w:color="001D77"/>
            </w:tcBorders>
            <w:vAlign w:val="center"/>
          </w:tcPr>
          <w:p w:rsidR="00C546BC" w:rsidRPr="00FA5128" w:rsidRDefault="00C546BC" w:rsidP="00DF082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392898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C546BC" w:rsidRPr="00FA5128" w:rsidTr="00A16E6D">
        <w:trPr>
          <w:trHeight w:val="57"/>
        </w:trPr>
        <w:tc>
          <w:tcPr>
            <w:tcW w:w="3274" w:type="pct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C546BC" w:rsidRPr="00667346" w:rsidRDefault="00C546BC" w:rsidP="00DF08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aps/>
                <w:color w:val="000000" w:themeColor="text1"/>
                <w:sz w:val="16"/>
                <w:szCs w:val="16"/>
              </w:rPr>
            </w:pPr>
          </w:p>
        </w:tc>
        <w:tc>
          <w:tcPr>
            <w:tcW w:w="1726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C546BC" w:rsidRPr="00FA5128" w:rsidRDefault="00C546BC" w:rsidP="00DF082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ogółu gospodarstw domowych</w:t>
            </w:r>
          </w:p>
        </w:tc>
      </w:tr>
      <w:tr w:rsidR="005273A2" w:rsidRPr="00FA5128" w:rsidTr="00EE3B3D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546BC" w:rsidRPr="00C546BC" w:rsidRDefault="00C546BC" w:rsidP="00DF08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Telefon komórkowy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CC401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5273A2" w:rsidRPr="00FA5128" w:rsidTr="00EE3B3D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B04AE4" w:rsidRDefault="008356F5" w:rsidP="00DF082F">
            <w:pPr>
              <w:pStyle w:val="Nagwek8"/>
              <w:tabs>
                <w:tab w:val="right" w:leader="dot" w:pos="4156"/>
              </w:tabs>
              <w:spacing w:before="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C546B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 smartfon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64,8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69,6</w:t>
            </w:r>
          </w:p>
        </w:tc>
      </w:tr>
      <w:tr w:rsidR="005273A2" w:rsidRPr="00FA5128" w:rsidTr="00EE3B3D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C546BC" w:rsidP="00DF082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Pralka automatyczna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5273A2" w:rsidRPr="00FA5128" w:rsidTr="00520DE8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B04AE4" w:rsidRDefault="00C546BC" w:rsidP="00DF082F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Odbiornik telewizyjny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</w:tr>
      <w:tr w:rsidR="00392898" w:rsidRPr="00FA5128" w:rsidTr="00520DE8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392898" w:rsidP="00DF082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Urządzenie z dostępem do Internetu</w:t>
            </w:r>
            <w:r w:rsidR="002F3CEE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</w:t>
            </w:r>
            <w:r w:rsidR="002F3CEE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</w:tr>
      <w:tr w:rsidR="005273A2" w:rsidRPr="00FA5128" w:rsidTr="00520DE8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694AF0" w:rsidRDefault="00C546BC" w:rsidP="00DF082F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Komputer osobisty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76,6</w:t>
            </w:r>
          </w:p>
        </w:tc>
      </w:tr>
      <w:tr w:rsidR="005273A2" w:rsidRPr="00FA5128" w:rsidTr="00520DE8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273A2" w:rsidRPr="00052333" w:rsidRDefault="00AD59F2" w:rsidP="00DF082F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C546BC">
              <w:rPr>
                <w:color w:val="000000" w:themeColor="text1"/>
                <w:sz w:val="16"/>
                <w:szCs w:val="16"/>
              </w:rPr>
              <w:t xml:space="preserve"> tym laptop, tablet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2F3CEE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68,4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273A2" w:rsidRPr="00FA5128" w:rsidRDefault="00650CB6" w:rsidP="00DF08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67,3</w:t>
            </w:r>
          </w:p>
        </w:tc>
      </w:tr>
      <w:tr w:rsidR="00590975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590975" w:rsidRDefault="00590975" w:rsidP="00665D7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Sprzęt do odbioru, nagrywania i odtwarzania dźwięku </w:t>
            </w:r>
            <w:r w:rsidR="002F3CEE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2F3CEE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</w:tr>
      <w:tr w:rsidR="00590975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590975" w:rsidP="00F53162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Samochód osobowy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2F3CEE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65,8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</w:tr>
      <w:tr w:rsidR="00392898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392898" w:rsidP="00F53162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Rower (bez dziecięcego)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2F3CEE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63,7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9289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</w:tr>
      <w:tr w:rsidR="00590975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392898" w:rsidRDefault="00392898" w:rsidP="00F53162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392898">
              <w:rPr>
                <w:color w:val="000000" w:themeColor="text1"/>
                <w:sz w:val="16"/>
                <w:szCs w:val="16"/>
              </w:rPr>
              <w:t>Urządzenie do odbioru telewizji satelitarnej lub kablowej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2F3CEE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59,6</w:t>
            </w:r>
          </w:p>
        </w:tc>
      </w:tr>
      <w:tr w:rsidR="00590975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694AF0" w:rsidRDefault="00392898" w:rsidP="00F53162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Kuchenka mikrofalowa</w:t>
            </w:r>
          </w:p>
        </w:tc>
        <w:tc>
          <w:tcPr>
            <w:tcW w:w="9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2F3CEE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56,3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</w:tr>
      <w:tr w:rsidR="00590975" w:rsidRPr="00FA5128" w:rsidTr="00665D78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90975" w:rsidRPr="00052333" w:rsidRDefault="00392898" w:rsidP="00665D7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Drukarka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90975" w:rsidRPr="00FA512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37,5</w:t>
            </w:r>
          </w:p>
        </w:tc>
      </w:tr>
      <w:tr w:rsidR="00665D78" w:rsidRPr="00FA5128" w:rsidTr="00665D78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65D78" w:rsidRDefault="00392898" w:rsidP="00392898">
            <w:pPr>
              <w:tabs>
                <w:tab w:val="right" w:leader="dot" w:pos="4156"/>
              </w:tabs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tym drukarka wielofunkcyjna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</w:tr>
      <w:tr w:rsidR="00665D78" w:rsidRPr="00FA5128" w:rsidTr="00665D78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65D78" w:rsidRDefault="00665D78" w:rsidP="00665D7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Zmywarka do naczyń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37,2</w:t>
            </w:r>
          </w:p>
        </w:tc>
      </w:tr>
      <w:tr w:rsidR="00665D78" w:rsidRPr="00FA5128" w:rsidTr="00665D78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65D78" w:rsidRDefault="002F3CEE" w:rsidP="00665D7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Telefon stacjonarny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77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22,2</w:t>
            </w:r>
          </w:p>
        </w:tc>
      </w:tr>
      <w:tr w:rsidR="00665D78" w:rsidRPr="00FA5128" w:rsidTr="00F53162">
        <w:trPr>
          <w:trHeight w:val="57"/>
        </w:trPr>
        <w:tc>
          <w:tcPr>
            <w:tcW w:w="327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665D78" w:rsidRDefault="002F3CEE" w:rsidP="00665D78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Kuchenka elektryczna z płytą ceramiczną, indukcyjną</w:t>
            </w:r>
          </w:p>
        </w:tc>
        <w:tc>
          <w:tcPr>
            <w:tcW w:w="954" w:type="pct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</w:t>
            </w:r>
          </w:p>
        </w:tc>
        <w:tc>
          <w:tcPr>
            <w:tcW w:w="772" w:type="pct"/>
            <w:tcBorders>
              <w:top w:val="single" w:sz="4" w:space="0" w:color="001D77"/>
              <w:bottom w:val="nil"/>
            </w:tcBorders>
            <w:vAlign w:val="center"/>
          </w:tcPr>
          <w:p w:rsidR="00665D78" w:rsidRDefault="00650CB6" w:rsidP="00F531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17,9</w:t>
            </w:r>
          </w:p>
        </w:tc>
      </w:tr>
    </w:tbl>
    <w:p w:rsidR="00590975" w:rsidRDefault="00590975" w:rsidP="00590975">
      <w:pPr>
        <w:spacing w:before="240"/>
        <w:rPr>
          <w:sz w:val="16"/>
          <w:szCs w:val="16"/>
        </w:rPr>
      </w:pPr>
      <w:r>
        <w:rPr>
          <w:sz w:val="16"/>
          <w:szCs w:val="16"/>
        </w:rPr>
        <w:t>a Opracowano na podstawie stanu w k</w:t>
      </w:r>
      <w:r w:rsidR="002F3CEE">
        <w:rPr>
          <w:sz w:val="16"/>
          <w:szCs w:val="16"/>
        </w:rPr>
        <w:t>ońcu poszczególnych kwartałów. b Komputery, laptopy, tablety, telewizory, smartfony, inne posiadające dostęp do Internetu. c</w:t>
      </w:r>
      <w:r>
        <w:rPr>
          <w:sz w:val="16"/>
          <w:szCs w:val="16"/>
        </w:rPr>
        <w:t xml:space="preserve"> Obejmuje radio, radiomagnetofon, radio z odtwarzaczem płyt kompaktowych lub radiomagnetofon z odtwarzaczem płyt kompaktowych, wieżę.</w:t>
      </w:r>
    </w:p>
    <w:p w:rsidR="00B273D3" w:rsidRPr="00001C5B" w:rsidRDefault="00B273D3" w:rsidP="00E76D26">
      <w:pPr>
        <w:rPr>
          <w:sz w:val="18"/>
        </w:rPr>
        <w:sectPr w:rsidR="00B273D3" w:rsidRPr="00001C5B" w:rsidSect="0023681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60"/>
        <w:gridCol w:w="3923"/>
      </w:tblGrid>
      <w:tr w:rsidR="000470AA" w:rsidRPr="007B1353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0B5D6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Mazowiecki Ośrodek Badań Regionalnych</w:t>
            </w:r>
          </w:p>
          <w:p w:rsidR="000B5D63" w:rsidRPr="008F3638" w:rsidRDefault="000B5D6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0470AA" w:rsidRPr="00BB4F09" w:rsidRDefault="000B5D63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Małgorzata Bieńkowska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B5D6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464 21 96</w:t>
            </w:r>
          </w:p>
          <w:p w:rsidR="000470AA" w:rsidRDefault="00155D3B" w:rsidP="000B5D6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hyperlink r:id="rId19" w:history="1">
              <w:r w:rsidR="00110556" w:rsidRPr="00110556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e-mail:</w:t>
              </w:r>
              <w:r w:rsidR="00110556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 xml:space="preserve"> </w:t>
              </w:r>
              <w:r w:rsidR="00110556" w:rsidRPr="001A5892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m.bienkowska@stat.gov.pl</w:t>
              </w:r>
            </w:hyperlink>
            <w:r w:rsidR="001119D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0B5D63" w:rsidRPr="000B5D63" w:rsidRDefault="000B5D63" w:rsidP="000B5D63">
            <w:pPr>
              <w:rPr>
                <w:lang w:val="en-US"/>
              </w:rPr>
            </w:pP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1119DA">
              <w:rPr>
                <w:rFonts w:cs="Arial"/>
                <w:b/>
                <w:color w:val="000000" w:themeColor="text1"/>
                <w:sz w:val="20"/>
              </w:rPr>
              <w:t>Centrum Informacji Statystycznej</w:t>
            </w:r>
          </w:p>
          <w:p w:rsidR="000470AA" w:rsidRPr="008F3638" w:rsidRDefault="001119D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1119D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464 20 91</w:t>
            </w:r>
          </w:p>
          <w:p w:rsidR="000470AA" w:rsidRPr="008F3638" w:rsidRDefault="000470AA" w:rsidP="001119D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="001119DA" w:rsidRPr="001A5892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m.kaluski@stat.gov.pl</w:t>
              </w:r>
            </w:hyperlink>
          </w:p>
        </w:tc>
      </w:tr>
    </w:tbl>
    <w:p w:rsidR="000470AA" w:rsidRPr="002438FB" w:rsidRDefault="000470AA" w:rsidP="000470AA">
      <w:pPr>
        <w:rPr>
          <w:sz w:val="20"/>
          <w:lang w:val="en-GB"/>
        </w:rPr>
      </w:pPr>
    </w:p>
    <w:p w:rsidR="000470AA" w:rsidRPr="002438FB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1119DA" w:rsidP="000470A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Obsługa mediów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1119DA">
              <w:rPr>
                <w:sz w:val="20"/>
              </w:rPr>
              <w:t>22 464 20 91</w:t>
            </w:r>
            <w:r w:rsidRPr="00C91687">
              <w:rPr>
                <w:sz w:val="20"/>
              </w:rPr>
              <w:t xml:space="preserve"> </w:t>
            </w:r>
          </w:p>
          <w:p w:rsidR="000470AA" w:rsidRDefault="000470AA" w:rsidP="001119DA">
            <w:pPr>
              <w:rPr>
                <w:sz w:val="18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21" w:history="1">
              <w:r w:rsidR="001119DA" w:rsidRPr="001A5892">
                <w:rPr>
                  <w:rStyle w:val="Hipercze"/>
                  <w:rFonts w:cstheme="minorBidi"/>
                  <w:b/>
                  <w:color w:val="000000" w:themeColor="text1"/>
                  <w:sz w:val="20"/>
                </w:rPr>
                <w:t>m.kaluski@stat.gov.pl</w:t>
              </w:r>
            </w:hyperlink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C01C57" w:rsidP="000470AA">
            <w:pPr>
              <w:rPr>
                <w:sz w:val="18"/>
              </w:rPr>
            </w:pPr>
            <w:r>
              <w:rPr>
                <w:sz w:val="20"/>
              </w:rPr>
              <w:t>warszawa</w:t>
            </w:r>
            <w:r w:rsidR="000470AA" w:rsidRPr="003D5F42">
              <w:rPr>
                <w:sz w:val="20"/>
              </w:rPr>
              <w:t>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C01C57">
            <w:pPr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r w:rsidR="00C01C57"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</w:p>
        </w:tc>
      </w:tr>
    </w:tbl>
    <w:p w:rsidR="00D261A2" w:rsidRPr="00001C5B" w:rsidRDefault="002E1B66" w:rsidP="00E76D26">
      <w:pPr>
        <w:rPr>
          <w:sz w:val="18"/>
        </w:rPr>
      </w:pPr>
      <w:bookmarkStart w:id="0" w:name="_GoBack"/>
      <w:bookmarkEnd w:id="0"/>
      <w:r w:rsidRPr="002E1B66">
        <w:rPr>
          <w:noProof/>
          <w:sz w:val="20"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4785233</wp:posOffset>
            </wp:positionH>
            <wp:positionV relativeFrom="paragraph">
              <wp:posOffset>530225</wp:posOffset>
            </wp:positionV>
            <wp:extent cx="1621790" cy="883920"/>
            <wp:effectExtent l="0" t="0" r="0" b="0"/>
            <wp:wrapNone/>
            <wp:docPr id="7" name="Obraz 7" descr="C:\Users\BienkowskaM\Pictures\oc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enkowskaM\Pictures\ocen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BA">
        <w:rPr>
          <w:noProof/>
          <w:sz w:val="18"/>
          <w:lang w:eastAsia="pl-PL"/>
        </w:rPr>
        <w:drawing>
          <wp:anchor distT="0" distB="0" distL="114300" distR="114300" simplePos="0" relativeHeight="251651072" behindDoc="0" locked="0" layoutInCell="1" allowOverlap="1" wp14:anchorId="3B00BAD9" wp14:editId="260CFD56">
            <wp:simplePos x="0" y="0"/>
            <wp:positionH relativeFrom="column">
              <wp:posOffset>4864100</wp:posOffset>
            </wp:positionH>
            <wp:positionV relativeFrom="paragraph">
              <wp:posOffset>504825</wp:posOffset>
            </wp:positionV>
            <wp:extent cx="1621155" cy="8839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9CC">
        <w:rPr>
          <w:noProof/>
          <w:sz w:val="18"/>
          <w:lang w:eastAsia="pl-PL"/>
        </w:rPr>
        <w:drawing>
          <wp:anchor distT="0" distB="0" distL="114300" distR="114300" simplePos="0" relativeHeight="251652096" behindDoc="0" locked="0" layoutInCell="1" allowOverlap="1" wp14:anchorId="6AB35E9C" wp14:editId="7E416A19">
            <wp:simplePos x="0" y="0"/>
            <wp:positionH relativeFrom="column">
              <wp:posOffset>4840224</wp:posOffset>
            </wp:positionH>
            <wp:positionV relativeFrom="paragraph">
              <wp:posOffset>505968</wp:posOffset>
            </wp:positionV>
            <wp:extent cx="1621155" cy="88392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D3B">
        <w:rPr>
          <w:noProof/>
          <w:sz w:val="18"/>
          <w:lang w:eastAsia="pl-PL"/>
        </w:rPr>
        <w:pict>
          <v:shape id="_x0000_s1030" type="#_x0000_t202" style="position:absolute;margin-left:1.5pt;margin-top:33.5pt;width:516.5pt;height:374.95pt;z-index:25165824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392898" w:rsidRDefault="00392898" w:rsidP="00AB6D25">
                  <w:pPr>
                    <w:rPr>
                      <w:b/>
                    </w:rPr>
                  </w:pPr>
                </w:p>
                <w:p w:rsidR="00392898" w:rsidRDefault="00392898" w:rsidP="00AB6D25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392898" w:rsidRPr="0086207C" w:rsidRDefault="00155D3B" w:rsidP="00AB6D25">
                  <w:pPr>
                    <w:rPr>
                      <w:color w:val="001D77"/>
                      <w:sz w:val="18"/>
                      <w:szCs w:val="18"/>
                    </w:rPr>
                  </w:pPr>
                  <w:hyperlink r:id="rId26" w:history="1">
                    <w:r w:rsidR="002E2A29" w:rsidRPr="0086207C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</w:rPr>
                      <w:t xml:space="preserve">Sytuacja gospodarstw domowych w 2018 r. w świetle wyników badania </w:t>
                    </w:r>
                    <w:r w:rsidR="002628E7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</w:rPr>
                      <w:br/>
                    </w:r>
                    <w:r w:rsidR="002E2A29" w:rsidRPr="0086207C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</w:rPr>
                      <w:t>budżetów gospodarstw domowych</w:t>
                    </w:r>
                  </w:hyperlink>
                </w:p>
                <w:p w:rsidR="00392898" w:rsidRPr="00505A92" w:rsidRDefault="00392898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505A92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392898" w:rsidRPr="001E0679" w:rsidRDefault="00155D3B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392898" w:rsidRPr="001E067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-&gt; Gospodarstwa domowe</w:t>
                    </w:r>
                  </w:hyperlink>
                </w:p>
                <w:p w:rsidR="00392898" w:rsidRPr="001E0679" w:rsidRDefault="00155D3B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392898" w:rsidRPr="001E067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Badanie BGD - warunki materialne ludności według województw</w:t>
                    </w:r>
                  </w:hyperlink>
                </w:p>
                <w:p w:rsidR="00392898" w:rsidRDefault="00392898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392898" w:rsidRDefault="00392898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392898" w:rsidRPr="001E0679" w:rsidRDefault="00155D3B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392898" w:rsidRPr="001E067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Budżet gospodarstwa domowego</w:t>
                    </w:r>
                  </w:hyperlink>
                </w:p>
                <w:p w:rsidR="00392898" w:rsidRPr="001E0679" w:rsidRDefault="00155D3B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392898" w:rsidRPr="001E067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Dochód do dyspozycji</w:t>
                    </w:r>
                  </w:hyperlink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1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Dochód rozporządzalny gospodarstwa domowego</w:t>
                    </w:r>
                  </w:hyperlink>
                  <w:r w:rsidR="00392898" w:rsidRPr="00A75605">
                    <w:rPr>
                      <w:color w:val="001D77"/>
                      <w:sz w:val="18"/>
                      <w:szCs w:val="24"/>
                    </w:rPr>
                    <w:t xml:space="preserve"> </w:t>
                  </w:r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2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Gospodarstwo domowe</w:t>
                    </w:r>
                  </w:hyperlink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3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Spożycie artykułów żywnościowych w gospodarstwie domowym</w:t>
                    </w:r>
                  </w:hyperlink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4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Subiektywna ocena sytuacji materialnej gospodarstw domowych</w:t>
                    </w:r>
                  </w:hyperlink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5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Wydatki gospodarstwa domowego</w:t>
                    </w:r>
                  </w:hyperlink>
                </w:p>
                <w:p w:rsidR="00392898" w:rsidRPr="00A75605" w:rsidRDefault="00155D3B" w:rsidP="00AB6D25">
                  <w:pPr>
                    <w:rPr>
                      <w:color w:val="001D77"/>
                      <w:sz w:val="18"/>
                      <w:szCs w:val="24"/>
                    </w:rPr>
                  </w:pPr>
                  <w:hyperlink r:id="rId36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Wydatki na towary i usługi konsumpcyjne</w:t>
                    </w:r>
                  </w:hyperlink>
                </w:p>
                <w:p w:rsidR="00392898" w:rsidRDefault="00155D3B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hyperlink r:id="rId37" w:history="1">
                    <w:r w:rsidR="00392898" w:rsidRPr="00A75605">
                      <w:rPr>
                        <w:rStyle w:val="Hipercze"/>
                        <w:rFonts w:cstheme="minorBidi"/>
                        <w:color w:val="001D77"/>
                        <w:sz w:val="18"/>
                        <w:szCs w:val="24"/>
                      </w:rPr>
                      <w:t>Wyposażenie gospodarstw domowych</w:t>
                    </w:r>
                  </w:hyperlink>
                </w:p>
                <w:p w:rsidR="00392898" w:rsidRPr="00505A92" w:rsidRDefault="00392898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AE4F99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D3B" w:rsidRDefault="00155D3B" w:rsidP="000662E2">
      <w:pPr>
        <w:spacing w:after="0" w:line="240" w:lineRule="auto"/>
      </w:pPr>
      <w:r>
        <w:separator/>
      </w:r>
    </w:p>
  </w:endnote>
  <w:endnote w:type="continuationSeparator" w:id="0">
    <w:p w:rsidR="00155D3B" w:rsidRDefault="00155D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E51C362-1976-4B02-A1AB-7E2BFAD8EA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98ADF7D-C676-411D-B698-BB79F292EFB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E84D775-0B7F-4DC9-AD2B-96248E746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09559"/>
      <w:docPartObj>
        <w:docPartGallery w:val="Page Numbers (Bottom of Page)"/>
        <w:docPartUnique/>
      </w:docPartObj>
    </w:sdtPr>
    <w:sdtEndPr/>
    <w:sdtContent>
      <w:p w:rsidR="00392898" w:rsidRDefault="00B0243E">
        <w:pPr>
          <w:pStyle w:val="Stopka"/>
          <w:jc w:val="center"/>
        </w:pPr>
        <w:r>
          <w:rPr>
            <w:noProof/>
          </w:rPr>
          <w:fldChar w:fldCharType="begin"/>
        </w:r>
        <w:r w:rsidR="0039289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E1B6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92898" w:rsidRDefault="003928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09558"/>
      <w:docPartObj>
        <w:docPartGallery w:val="Page Numbers (Bottom of Page)"/>
        <w:docPartUnique/>
      </w:docPartObj>
    </w:sdtPr>
    <w:sdtEndPr/>
    <w:sdtContent>
      <w:p w:rsidR="00392898" w:rsidRDefault="00B0243E">
        <w:pPr>
          <w:pStyle w:val="Stopka"/>
          <w:jc w:val="center"/>
        </w:pPr>
        <w:r>
          <w:rPr>
            <w:noProof/>
          </w:rPr>
          <w:fldChar w:fldCharType="begin"/>
        </w:r>
        <w:r w:rsidR="0039289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E1B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898" w:rsidRDefault="003928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D3B" w:rsidRDefault="00155D3B" w:rsidP="000662E2">
      <w:pPr>
        <w:spacing w:after="0" w:line="240" w:lineRule="auto"/>
      </w:pPr>
      <w:r>
        <w:separator/>
      </w:r>
    </w:p>
  </w:footnote>
  <w:footnote w:type="continuationSeparator" w:id="0">
    <w:p w:rsidR="00155D3B" w:rsidRDefault="00155D3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898" w:rsidRDefault="00155D3B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392898" w:rsidRDefault="003928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898" w:rsidRDefault="00AB52C5" w:rsidP="008C0682">
    <w:pPr>
      <w:pStyle w:val="Nagwek"/>
      <w:tabs>
        <w:tab w:val="clear" w:pos="4536"/>
        <w:tab w:val="clear" w:pos="9072"/>
        <w:tab w:val="left" w:pos="6712"/>
      </w:tabs>
      <w:rPr>
        <w:noProof/>
        <w:lang w:eastAsia="pl-PL"/>
      </w:rPr>
    </w:pPr>
    <w:r w:rsidRPr="00AB52C5">
      <w:rPr>
        <w:rFonts w:ascii="Calibri" w:eastAsia="Times New Roman" w:hAnsi="Calibri" w:cs="Times New Roman"/>
        <w:noProof/>
        <w:sz w:val="22"/>
        <w:lang w:eastAsia="pl-PL"/>
      </w:rPr>
      <w:drawing>
        <wp:inline distT="0" distB="0" distL="0" distR="0">
          <wp:extent cx="1512000" cy="45444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0418" cy="484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5D3B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392898" w:rsidRPr="003C6C8D" w:rsidRDefault="00392898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155D3B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8C0682">
      <w:rPr>
        <w:noProof/>
        <w:lang w:eastAsia="pl-PL"/>
      </w:rPr>
      <w:tab/>
    </w:r>
  </w:p>
  <w:p w:rsidR="00392898" w:rsidRDefault="00155D3B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392898" w:rsidRPr="00C97596" w:rsidRDefault="00392898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26.09.2019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898" w:rsidRDefault="00392898">
    <w:pPr>
      <w:pStyle w:val="Nagwek"/>
    </w:pPr>
  </w:p>
  <w:p w:rsidR="00392898" w:rsidRDefault="003928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defaultTabStop w:val="708"/>
  <w:autoHyphenation/>
  <w:hyphenationZone w:val="425"/>
  <w:drawingGridHorizontalSpacing w:val="95"/>
  <w:drawingGridVerticalSpacing w:val="57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5141"/>
    <w:rsid w:val="0000709F"/>
    <w:rsid w:val="000108B8"/>
    <w:rsid w:val="000152F5"/>
    <w:rsid w:val="0002491D"/>
    <w:rsid w:val="00026470"/>
    <w:rsid w:val="00031F7F"/>
    <w:rsid w:val="000331EE"/>
    <w:rsid w:val="0004582E"/>
    <w:rsid w:val="000470AA"/>
    <w:rsid w:val="00052333"/>
    <w:rsid w:val="00057CA1"/>
    <w:rsid w:val="00063D9C"/>
    <w:rsid w:val="000662E2"/>
    <w:rsid w:val="00066883"/>
    <w:rsid w:val="00074DD8"/>
    <w:rsid w:val="000806F7"/>
    <w:rsid w:val="000844CD"/>
    <w:rsid w:val="0009704E"/>
    <w:rsid w:val="000A51AC"/>
    <w:rsid w:val="000B0727"/>
    <w:rsid w:val="000B5D63"/>
    <w:rsid w:val="000B6AE0"/>
    <w:rsid w:val="000C135D"/>
    <w:rsid w:val="000C1E2D"/>
    <w:rsid w:val="000C61AC"/>
    <w:rsid w:val="000D1D43"/>
    <w:rsid w:val="000D225C"/>
    <w:rsid w:val="000D2A5C"/>
    <w:rsid w:val="000D3552"/>
    <w:rsid w:val="000E0918"/>
    <w:rsid w:val="000F73D8"/>
    <w:rsid w:val="001011C3"/>
    <w:rsid w:val="00110556"/>
    <w:rsid w:val="00110D87"/>
    <w:rsid w:val="00110EF0"/>
    <w:rsid w:val="001119DA"/>
    <w:rsid w:val="00114DB9"/>
    <w:rsid w:val="00116087"/>
    <w:rsid w:val="0011614E"/>
    <w:rsid w:val="00130296"/>
    <w:rsid w:val="001417C1"/>
    <w:rsid w:val="001423B6"/>
    <w:rsid w:val="001448A7"/>
    <w:rsid w:val="00146621"/>
    <w:rsid w:val="00152273"/>
    <w:rsid w:val="00153327"/>
    <w:rsid w:val="00155D3B"/>
    <w:rsid w:val="00162325"/>
    <w:rsid w:val="00167C4B"/>
    <w:rsid w:val="0017063A"/>
    <w:rsid w:val="00175CCC"/>
    <w:rsid w:val="001936E0"/>
    <w:rsid w:val="001951DA"/>
    <w:rsid w:val="001A5892"/>
    <w:rsid w:val="001B52A3"/>
    <w:rsid w:val="001B7171"/>
    <w:rsid w:val="001C288A"/>
    <w:rsid w:val="001C3269"/>
    <w:rsid w:val="001C7007"/>
    <w:rsid w:val="001D1DB4"/>
    <w:rsid w:val="001E0679"/>
    <w:rsid w:val="001E24F6"/>
    <w:rsid w:val="001F1AD8"/>
    <w:rsid w:val="0021794A"/>
    <w:rsid w:val="00231C05"/>
    <w:rsid w:val="0023681B"/>
    <w:rsid w:val="002438FB"/>
    <w:rsid w:val="00251F7C"/>
    <w:rsid w:val="002522DE"/>
    <w:rsid w:val="00252C2E"/>
    <w:rsid w:val="002574F9"/>
    <w:rsid w:val="002601C6"/>
    <w:rsid w:val="002628E7"/>
    <w:rsid w:val="00266FCC"/>
    <w:rsid w:val="00276811"/>
    <w:rsid w:val="00282699"/>
    <w:rsid w:val="002926DF"/>
    <w:rsid w:val="00292D65"/>
    <w:rsid w:val="00296697"/>
    <w:rsid w:val="00297CA8"/>
    <w:rsid w:val="002A3BFD"/>
    <w:rsid w:val="002B0472"/>
    <w:rsid w:val="002B6B12"/>
    <w:rsid w:val="002E1B66"/>
    <w:rsid w:val="002E2A29"/>
    <w:rsid w:val="002E6140"/>
    <w:rsid w:val="002E6985"/>
    <w:rsid w:val="002E71B6"/>
    <w:rsid w:val="002F061C"/>
    <w:rsid w:val="002F250F"/>
    <w:rsid w:val="002F3CEE"/>
    <w:rsid w:val="002F77C8"/>
    <w:rsid w:val="00304F22"/>
    <w:rsid w:val="00306C7C"/>
    <w:rsid w:val="0031086A"/>
    <w:rsid w:val="00312534"/>
    <w:rsid w:val="00322EDD"/>
    <w:rsid w:val="00332320"/>
    <w:rsid w:val="00336897"/>
    <w:rsid w:val="00341E74"/>
    <w:rsid w:val="00347D72"/>
    <w:rsid w:val="00357110"/>
    <w:rsid w:val="00357611"/>
    <w:rsid w:val="00367237"/>
    <w:rsid w:val="0037077F"/>
    <w:rsid w:val="00373882"/>
    <w:rsid w:val="00376C41"/>
    <w:rsid w:val="003843DB"/>
    <w:rsid w:val="00392898"/>
    <w:rsid w:val="00393761"/>
    <w:rsid w:val="00397D18"/>
    <w:rsid w:val="003A1B36"/>
    <w:rsid w:val="003A248B"/>
    <w:rsid w:val="003B1454"/>
    <w:rsid w:val="003B2A0D"/>
    <w:rsid w:val="003C59E0"/>
    <w:rsid w:val="003C64B0"/>
    <w:rsid w:val="003C6C8D"/>
    <w:rsid w:val="003D0B47"/>
    <w:rsid w:val="003D4F95"/>
    <w:rsid w:val="003D5F42"/>
    <w:rsid w:val="003D60A9"/>
    <w:rsid w:val="003E1D52"/>
    <w:rsid w:val="003E280C"/>
    <w:rsid w:val="003F29F0"/>
    <w:rsid w:val="003F476A"/>
    <w:rsid w:val="003F4C97"/>
    <w:rsid w:val="003F7FE6"/>
    <w:rsid w:val="00400193"/>
    <w:rsid w:val="0040153B"/>
    <w:rsid w:val="004212E7"/>
    <w:rsid w:val="004228A7"/>
    <w:rsid w:val="0042446D"/>
    <w:rsid w:val="00424755"/>
    <w:rsid w:val="00427BF8"/>
    <w:rsid w:val="00431C02"/>
    <w:rsid w:val="00434F70"/>
    <w:rsid w:val="00437395"/>
    <w:rsid w:val="004403D4"/>
    <w:rsid w:val="0044063D"/>
    <w:rsid w:val="00445047"/>
    <w:rsid w:val="00445528"/>
    <w:rsid w:val="00460F39"/>
    <w:rsid w:val="00463E39"/>
    <w:rsid w:val="004657FC"/>
    <w:rsid w:val="00467450"/>
    <w:rsid w:val="004733F6"/>
    <w:rsid w:val="00474E69"/>
    <w:rsid w:val="004779F0"/>
    <w:rsid w:val="00490B9C"/>
    <w:rsid w:val="00491314"/>
    <w:rsid w:val="0049621B"/>
    <w:rsid w:val="004B1101"/>
    <w:rsid w:val="004B307F"/>
    <w:rsid w:val="004B4C18"/>
    <w:rsid w:val="004C1895"/>
    <w:rsid w:val="004C3CBC"/>
    <w:rsid w:val="004C6D40"/>
    <w:rsid w:val="004E19B9"/>
    <w:rsid w:val="004E31CA"/>
    <w:rsid w:val="004F0C3C"/>
    <w:rsid w:val="004F63FC"/>
    <w:rsid w:val="00505A92"/>
    <w:rsid w:val="0051483F"/>
    <w:rsid w:val="005203F1"/>
    <w:rsid w:val="00520D25"/>
    <w:rsid w:val="00520DE8"/>
    <w:rsid w:val="00521030"/>
    <w:rsid w:val="00521BC3"/>
    <w:rsid w:val="00526111"/>
    <w:rsid w:val="005273A2"/>
    <w:rsid w:val="00531112"/>
    <w:rsid w:val="00533632"/>
    <w:rsid w:val="0053477E"/>
    <w:rsid w:val="0054251F"/>
    <w:rsid w:val="00550618"/>
    <w:rsid w:val="00551BBD"/>
    <w:rsid w:val="005520D8"/>
    <w:rsid w:val="005539B2"/>
    <w:rsid w:val="00556CF1"/>
    <w:rsid w:val="005608CB"/>
    <w:rsid w:val="00570D5D"/>
    <w:rsid w:val="005762A7"/>
    <w:rsid w:val="00584D2D"/>
    <w:rsid w:val="00587843"/>
    <w:rsid w:val="00590975"/>
    <w:rsid w:val="005916D7"/>
    <w:rsid w:val="005A698C"/>
    <w:rsid w:val="005C21A6"/>
    <w:rsid w:val="005C5E71"/>
    <w:rsid w:val="005C7BAA"/>
    <w:rsid w:val="005D2333"/>
    <w:rsid w:val="005E0799"/>
    <w:rsid w:val="005F0370"/>
    <w:rsid w:val="005F34B6"/>
    <w:rsid w:val="005F5A80"/>
    <w:rsid w:val="006044FF"/>
    <w:rsid w:val="0060504F"/>
    <w:rsid w:val="006063E4"/>
    <w:rsid w:val="00607CC5"/>
    <w:rsid w:val="00630B3F"/>
    <w:rsid w:val="00633014"/>
    <w:rsid w:val="0063437B"/>
    <w:rsid w:val="00642170"/>
    <w:rsid w:val="00650CB6"/>
    <w:rsid w:val="0066004A"/>
    <w:rsid w:val="00665D78"/>
    <w:rsid w:val="00667346"/>
    <w:rsid w:val="006673CA"/>
    <w:rsid w:val="00673C26"/>
    <w:rsid w:val="006812AF"/>
    <w:rsid w:val="0068327D"/>
    <w:rsid w:val="00685819"/>
    <w:rsid w:val="00693E87"/>
    <w:rsid w:val="00694AF0"/>
    <w:rsid w:val="006B010D"/>
    <w:rsid w:val="006B0E9E"/>
    <w:rsid w:val="006B5AE4"/>
    <w:rsid w:val="006B7B64"/>
    <w:rsid w:val="006D4054"/>
    <w:rsid w:val="006D59EF"/>
    <w:rsid w:val="006E02EC"/>
    <w:rsid w:val="006E193B"/>
    <w:rsid w:val="006F0DB3"/>
    <w:rsid w:val="006F5140"/>
    <w:rsid w:val="00715DB6"/>
    <w:rsid w:val="007211B1"/>
    <w:rsid w:val="00746187"/>
    <w:rsid w:val="00754283"/>
    <w:rsid w:val="0076254F"/>
    <w:rsid w:val="007801F5"/>
    <w:rsid w:val="00783CA4"/>
    <w:rsid w:val="007842FB"/>
    <w:rsid w:val="00786124"/>
    <w:rsid w:val="0079514B"/>
    <w:rsid w:val="007A0A91"/>
    <w:rsid w:val="007A2DC1"/>
    <w:rsid w:val="007A68EE"/>
    <w:rsid w:val="007B1353"/>
    <w:rsid w:val="007B5009"/>
    <w:rsid w:val="007D3319"/>
    <w:rsid w:val="007D335D"/>
    <w:rsid w:val="007E3314"/>
    <w:rsid w:val="007E4B03"/>
    <w:rsid w:val="007F10AD"/>
    <w:rsid w:val="007F2420"/>
    <w:rsid w:val="007F324B"/>
    <w:rsid w:val="007F52E2"/>
    <w:rsid w:val="00800126"/>
    <w:rsid w:val="0080553C"/>
    <w:rsid w:val="00805B46"/>
    <w:rsid w:val="00811725"/>
    <w:rsid w:val="00825DC2"/>
    <w:rsid w:val="00834AD3"/>
    <w:rsid w:val="008356F5"/>
    <w:rsid w:val="0083595B"/>
    <w:rsid w:val="00843795"/>
    <w:rsid w:val="00847F0F"/>
    <w:rsid w:val="00852448"/>
    <w:rsid w:val="0085389B"/>
    <w:rsid w:val="0086207C"/>
    <w:rsid w:val="00865C26"/>
    <w:rsid w:val="0088258A"/>
    <w:rsid w:val="008829A5"/>
    <w:rsid w:val="00882B77"/>
    <w:rsid w:val="00886332"/>
    <w:rsid w:val="008A26D9"/>
    <w:rsid w:val="008B18F6"/>
    <w:rsid w:val="008C0682"/>
    <w:rsid w:val="008C0C29"/>
    <w:rsid w:val="008C23CF"/>
    <w:rsid w:val="008D0CE8"/>
    <w:rsid w:val="008D3A75"/>
    <w:rsid w:val="008E7C64"/>
    <w:rsid w:val="008F3638"/>
    <w:rsid w:val="008F6F31"/>
    <w:rsid w:val="008F74DF"/>
    <w:rsid w:val="00910C2B"/>
    <w:rsid w:val="009127BA"/>
    <w:rsid w:val="009157C0"/>
    <w:rsid w:val="009227A6"/>
    <w:rsid w:val="009321B9"/>
    <w:rsid w:val="00933EC1"/>
    <w:rsid w:val="009347A4"/>
    <w:rsid w:val="00935FAB"/>
    <w:rsid w:val="009469E5"/>
    <w:rsid w:val="009530DB"/>
    <w:rsid w:val="00953676"/>
    <w:rsid w:val="009705EE"/>
    <w:rsid w:val="00977927"/>
    <w:rsid w:val="0098135C"/>
    <w:rsid w:val="0098156A"/>
    <w:rsid w:val="009918C7"/>
    <w:rsid w:val="00991BAC"/>
    <w:rsid w:val="009A6EA0"/>
    <w:rsid w:val="009B08B2"/>
    <w:rsid w:val="009B4060"/>
    <w:rsid w:val="009C12F0"/>
    <w:rsid w:val="009C1335"/>
    <w:rsid w:val="009C1AB2"/>
    <w:rsid w:val="009C7251"/>
    <w:rsid w:val="009C74D5"/>
    <w:rsid w:val="009D59D2"/>
    <w:rsid w:val="009E2E91"/>
    <w:rsid w:val="009F2042"/>
    <w:rsid w:val="009F59CC"/>
    <w:rsid w:val="00A03E94"/>
    <w:rsid w:val="00A1121E"/>
    <w:rsid w:val="00A11E63"/>
    <w:rsid w:val="00A139F5"/>
    <w:rsid w:val="00A16E6D"/>
    <w:rsid w:val="00A21030"/>
    <w:rsid w:val="00A25F05"/>
    <w:rsid w:val="00A32AC6"/>
    <w:rsid w:val="00A34D5A"/>
    <w:rsid w:val="00A365F4"/>
    <w:rsid w:val="00A47D80"/>
    <w:rsid w:val="00A53132"/>
    <w:rsid w:val="00A563F2"/>
    <w:rsid w:val="00A566E8"/>
    <w:rsid w:val="00A60B16"/>
    <w:rsid w:val="00A71FE1"/>
    <w:rsid w:val="00A75605"/>
    <w:rsid w:val="00A801CD"/>
    <w:rsid w:val="00A810F9"/>
    <w:rsid w:val="00A85DD9"/>
    <w:rsid w:val="00A86ECC"/>
    <w:rsid w:val="00A86FCC"/>
    <w:rsid w:val="00A96691"/>
    <w:rsid w:val="00A96A95"/>
    <w:rsid w:val="00AA217F"/>
    <w:rsid w:val="00AA5CFA"/>
    <w:rsid w:val="00AA710D"/>
    <w:rsid w:val="00AB52C5"/>
    <w:rsid w:val="00AB5478"/>
    <w:rsid w:val="00AB6D25"/>
    <w:rsid w:val="00AC4900"/>
    <w:rsid w:val="00AC4B96"/>
    <w:rsid w:val="00AD5620"/>
    <w:rsid w:val="00AD59F2"/>
    <w:rsid w:val="00AE2D4B"/>
    <w:rsid w:val="00AE4F99"/>
    <w:rsid w:val="00AF30FD"/>
    <w:rsid w:val="00B016C2"/>
    <w:rsid w:val="00B0243E"/>
    <w:rsid w:val="00B04AE4"/>
    <w:rsid w:val="00B14952"/>
    <w:rsid w:val="00B168D0"/>
    <w:rsid w:val="00B25550"/>
    <w:rsid w:val="00B273D3"/>
    <w:rsid w:val="00B27E44"/>
    <w:rsid w:val="00B31E5A"/>
    <w:rsid w:val="00B62CB2"/>
    <w:rsid w:val="00B653AB"/>
    <w:rsid w:val="00B65F9E"/>
    <w:rsid w:val="00B66B19"/>
    <w:rsid w:val="00B752CC"/>
    <w:rsid w:val="00B914E9"/>
    <w:rsid w:val="00B956EE"/>
    <w:rsid w:val="00B973ED"/>
    <w:rsid w:val="00BA2BA1"/>
    <w:rsid w:val="00BB3BE8"/>
    <w:rsid w:val="00BB4F09"/>
    <w:rsid w:val="00BB74C1"/>
    <w:rsid w:val="00BC6461"/>
    <w:rsid w:val="00BC6945"/>
    <w:rsid w:val="00BC71C6"/>
    <w:rsid w:val="00BD4474"/>
    <w:rsid w:val="00BD4E33"/>
    <w:rsid w:val="00BD6B9D"/>
    <w:rsid w:val="00BD7C75"/>
    <w:rsid w:val="00C01C57"/>
    <w:rsid w:val="00C030DE"/>
    <w:rsid w:val="00C13597"/>
    <w:rsid w:val="00C206C9"/>
    <w:rsid w:val="00C22105"/>
    <w:rsid w:val="00C244B6"/>
    <w:rsid w:val="00C35CC9"/>
    <w:rsid w:val="00C3702F"/>
    <w:rsid w:val="00C546BC"/>
    <w:rsid w:val="00C64A37"/>
    <w:rsid w:val="00C66423"/>
    <w:rsid w:val="00C7158E"/>
    <w:rsid w:val="00C7250B"/>
    <w:rsid w:val="00C7346B"/>
    <w:rsid w:val="00C7698B"/>
    <w:rsid w:val="00C76DC0"/>
    <w:rsid w:val="00C77C0E"/>
    <w:rsid w:val="00C8789E"/>
    <w:rsid w:val="00C91687"/>
    <w:rsid w:val="00C924A8"/>
    <w:rsid w:val="00C92ABA"/>
    <w:rsid w:val="00C945FE"/>
    <w:rsid w:val="00C96FAA"/>
    <w:rsid w:val="00C97A04"/>
    <w:rsid w:val="00C97F9C"/>
    <w:rsid w:val="00CA107B"/>
    <w:rsid w:val="00CA484D"/>
    <w:rsid w:val="00CA54AB"/>
    <w:rsid w:val="00CA5A88"/>
    <w:rsid w:val="00CB7E53"/>
    <w:rsid w:val="00CC4016"/>
    <w:rsid w:val="00CC739E"/>
    <w:rsid w:val="00CD51C4"/>
    <w:rsid w:val="00CD58B7"/>
    <w:rsid w:val="00CE1CE5"/>
    <w:rsid w:val="00CF4099"/>
    <w:rsid w:val="00CF4AB2"/>
    <w:rsid w:val="00D00796"/>
    <w:rsid w:val="00D05A81"/>
    <w:rsid w:val="00D14EFA"/>
    <w:rsid w:val="00D261A2"/>
    <w:rsid w:val="00D30506"/>
    <w:rsid w:val="00D315CA"/>
    <w:rsid w:val="00D3275B"/>
    <w:rsid w:val="00D458C3"/>
    <w:rsid w:val="00D616D2"/>
    <w:rsid w:val="00D63B5F"/>
    <w:rsid w:val="00D70EF7"/>
    <w:rsid w:val="00D719F0"/>
    <w:rsid w:val="00D8397C"/>
    <w:rsid w:val="00D94EED"/>
    <w:rsid w:val="00D96026"/>
    <w:rsid w:val="00DA7C1C"/>
    <w:rsid w:val="00DA7E44"/>
    <w:rsid w:val="00DB147A"/>
    <w:rsid w:val="00DB1B7A"/>
    <w:rsid w:val="00DC6708"/>
    <w:rsid w:val="00DF082F"/>
    <w:rsid w:val="00DF266F"/>
    <w:rsid w:val="00DF339D"/>
    <w:rsid w:val="00E0086D"/>
    <w:rsid w:val="00E01436"/>
    <w:rsid w:val="00E045BD"/>
    <w:rsid w:val="00E12DAE"/>
    <w:rsid w:val="00E13CDD"/>
    <w:rsid w:val="00E17B77"/>
    <w:rsid w:val="00E23337"/>
    <w:rsid w:val="00E259EA"/>
    <w:rsid w:val="00E302EA"/>
    <w:rsid w:val="00E32061"/>
    <w:rsid w:val="00E353C4"/>
    <w:rsid w:val="00E42FF9"/>
    <w:rsid w:val="00E45D80"/>
    <w:rsid w:val="00E4714C"/>
    <w:rsid w:val="00E51AEB"/>
    <w:rsid w:val="00E522A7"/>
    <w:rsid w:val="00E52C4F"/>
    <w:rsid w:val="00E53D9B"/>
    <w:rsid w:val="00E54452"/>
    <w:rsid w:val="00E664C5"/>
    <w:rsid w:val="00E671A2"/>
    <w:rsid w:val="00E741FF"/>
    <w:rsid w:val="00E76D26"/>
    <w:rsid w:val="00E80B1D"/>
    <w:rsid w:val="00E86A4B"/>
    <w:rsid w:val="00EA6B7A"/>
    <w:rsid w:val="00EB1390"/>
    <w:rsid w:val="00EB2C71"/>
    <w:rsid w:val="00EB4340"/>
    <w:rsid w:val="00EB556D"/>
    <w:rsid w:val="00EB5716"/>
    <w:rsid w:val="00EB5A7D"/>
    <w:rsid w:val="00ED55C0"/>
    <w:rsid w:val="00ED5A89"/>
    <w:rsid w:val="00ED682B"/>
    <w:rsid w:val="00EE276D"/>
    <w:rsid w:val="00EE3B3D"/>
    <w:rsid w:val="00EE41D5"/>
    <w:rsid w:val="00EF21E5"/>
    <w:rsid w:val="00F00EB4"/>
    <w:rsid w:val="00F037A4"/>
    <w:rsid w:val="00F06861"/>
    <w:rsid w:val="00F17096"/>
    <w:rsid w:val="00F22950"/>
    <w:rsid w:val="00F27C8F"/>
    <w:rsid w:val="00F30B61"/>
    <w:rsid w:val="00F30BFA"/>
    <w:rsid w:val="00F32749"/>
    <w:rsid w:val="00F32D37"/>
    <w:rsid w:val="00F33FB7"/>
    <w:rsid w:val="00F37172"/>
    <w:rsid w:val="00F4477E"/>
    <w:rsid w:val="00F46CB1"/>
    <w:rsid w:val="00F51BB7"/>
    <w:rsid w:val="00F53162"/>
    <w:rsid w:val="00F5413D"/>
    <w:rsid w:val="00F6600F"/>
    <w:rsid w:val="00F67D8F"/>
    <w:rsid w:val="00F802BE"/>
    <w:rsid w:val="00F86024"/>
    <w:rsid w:val="00F8611A"/>
    <w:rsid w:val="00FA1673"/>
    <w:rsid w:val="00FA4CD7"/>
    <w:rsid w:val="00FA5128"/>
    <w:rsid w:val="00FB42D4"/>
    <w:rsid w:val="00FB5906"/>
    <w:rsid w:val="00FB762F"/>
    <w:rsid w:val="00FC2AED"/>
    <w:rsid w:val="00FC3344"/>
    <w:rsid w:val="00FD019A"/>
    <w:rsid w:val="00FD5EA7"/>
    <w:rsid w:val="00FD6AB2"/>
    <w:rsid w:val="00FE4F88"/>
    <w:rsid w:val="00FF390C"/>
    <w:rsid w:val="00F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18B8B43-10D8-429E-BC91-262C22D6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B5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warunki-zycia/dochody-wydatki-i-warunki-zycia-ludnosci/sytuacja-gospodarstw-domowych-w-2018-r-w-swietle-wynikow-badania-budzetow-gospodarstw-domowych,3,18.html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://stat.gov.pl/metainformacje/slownik-pojec/pojecia-stosowane-w-statystyce-publicznej/3590,pojecie.htm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hyperlink" Target="http://stat.gov.pl/metainformacje/slownik-pojec/pojecia-stosowane-w-statystyce-publicznej/468,pojecie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://stat.gov.pl/metainformacje/slownik-pojec/pojecia-stosowane-w-statystyce-publicznej/2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32" Type="http://schemas.openxmlformats.org/officeDocument/2006/relationships/hyperlink" Target="http://stat.gov.pl/metainformacje/slownik-pojec/pojecia-stosowane-w-statystyce-publicznej/103,pojecie.html" TargetMode="External"/><Relationship Id="rId37" Type="http://schemas.openxmlformats.org/officeDocument/2006/relationships/hyperlink" Target="http://stat.gov.pl/metainformacje/slownik-pojec/pojecia-stosowane-w-statystyce-publicznej/3583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WarunkiZyciaLudnosci_dashboards/Raporty_predefiniowane/RAP_DBD_WZL_3.aspx" TargetMode="External"/><Relationship Id="rId36" Type="http://schemas.openxmlformats.org/officeDocument/2006/relationships/hyperlink" Target="http://stat.gov.pl/metainformacje/slownik-pojec/pojecia-stosowane-w-statystyce-publicznej/873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bienkowska@stat.gov.pl" TargetMode="External"/><Relationship Id="rId31" Type="http://schemas.openxmlformats.org/officeDocument/2006/relationships/hyperlink" Target="http://stat.gov.pl/metainformacje/slownik-pojec/pojecia-stosowane-w-statystyce-publicznej/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62,pojecie.html" TargetMode="External"/><Relationship Id="rId35" Type="http://schemas.openxmlformats.org/officeDocument/2006/relationships/hyperlink" Target="http://stat.gov.pl/metainformacje/slownik-pojec/pojecia-stosowane-w-statystyce-publicznej/60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lgosia\Moje%20dokumenty\Bud&#380;ety%20gospodarstw%20domowych%20w%202017%20r\wykresy%20dynamik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algosia\Moje%20dokumenty\Bud&#380;ety%20gospodarstw%20domowych%20w%202017%20r\wykresy%20dynamik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433228571750422E-2"/>
          <c:y val="0.11852820284256922"/>
          <c:w val="0.88337270341207352"/>
          <c:h val="0.7255332577591227"/>
        </c:manualLayout>
      </c:layout>
      <c:lineChart>
        <c:grouping val="standard"/>
        <c:varyColors val="0"/>
        <c:ser>
          <c:idx val="0"/>
          <c:order val="0"/>
          <c:spPr>
            <a:ln w="25400">
              <a:solidFill>
                <a:srgbClr val="001D77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19050">
                <a:solidFill>
                  <a:srgbClr val="001D77"/>
                </a:solidFill>
              </a:ln>
            </c:spPr>
          </c:marker>
          <c:dLbls>
            <c:dLbl>
              <c:idx val="0"/>
              <c:layout>
                <c:manualLayout>
                  <c:x val="-0.05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05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985082560882355E-3"/>
                  <c:y val="2.905685427453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055555555555607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666722039491913E-2"/>
                  <c:y val="-3.5920218143938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445850914205353E-2"/>
                  <c:y val="4.669260700389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4390400567017822E-3"/>
                  <c:y val="-1.5564202334630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2.594033722438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Arkusz1!$B$1:$B$8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Arkusz1!$C$1:$C$8</c:f>
              <c:numCache>
                <c:formatCode>General</c:formatCode>
                <c:ptCount val="8"/>
                <c:pt idx="0">
                  <c:v>101.1</c:v>
                </c:pt>
                <c:pt idx="1">
                  <c:v>104.7</c:v>
                </c:pt>
                <c:pt idx="2">
                  <c:v>98.9</c:v>
                </c:pt>
                <c:pt idx="3">
                  <c:v>100.8</c:v>
                </c:pt>
                <c:pt idx="4">
                  <c:v>103.1</c:v>
                </c:pt>
                <c:pt idx="5">
                  <c:v>101.4</c:v>
                </c:pt>
                <c:pt idx="6">
                  <c:v>107.4</c:v>
                </c:pt>
                <c:pt idx="7">
                  <c:v>106.2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82666832"/>
        <c:axId val="-282667376"/>
      </c:lineChart>
      <c:catAx>
        <c:axId val="-28266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Fira Sans" pitchFamily="34" charset="0"/>
              </a:defRPr>
            </a:pPr>
            <a:endParaRPr lang="pl-PL"/>
          </a:p>
        </c:txPr>
        <c:crossAx val="-282667376"/>
        <c:crosses val="autoZero"/>
        <c:auto val="1"/>
        <c:lblAlgn val="ctr"/>
        <c:lblOffset val="100"/>
        <c:noMultiLvlLbl val="0"/>
      </c:catAx>
      <c:valAx>
        <c:axId val="-282667376"/>
        <c:scaling>
          <c:orientation val="minMax"/>
          <c:max val="108"/>
          <c:min val="96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0">
            <a:noFill/>
          </a:ln>
        </c:spPr>
        <c:txPr>
          <a:bodyPr/>
          <a:lstStyle/>
          <a:p>
            <a:pPr>
              <a:defRPr sz="900">
                <a:latin typeface="Fira Sans" pitchFamily="34" charset="0"/>
              </a:defRPr>
            </a:pPr>
            <a:endParaRPr lang="pl-PL"/>
          </a:p>
        </c:txPr>
        <c:crossAx val="-282666832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2225">
              <a:solidFill>
                <a:srgbClr val="001D77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19050">
                <a:solidFill>
                  <a:srgbClr val="001D77"/>
                </a:solidFill>
              </a:ln>
            </c:spPr>
          </c:marker>
          <c:dLbls>
            <c:dLbl>
              <c:idx val="0"/>
              <c:layout>
                <c:manualLayout>
                  <c:x val="-5.8333333333333605E-2"/>
                  <c:y val="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777793673760724E-2"/>
                  <c:y val="-9.1095549226559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25E-2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0047155122558785E-2"/>
                  <c:y val="-5.6704754011011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555555555555582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314454334680785E-2"/>
                  <c:y val="5.6737588652482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976237315188921E-2"/>
                  <c:y val="-3.4042553191489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Arkusz1!$B$19:$B$26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Arkusz1!$C$19:$C$26</c:f>
              <c:numCache>
                <c:formatCode>General</c:formatCode>
                <c:ptCount val="8"/>
                <c:pt idx="0">
                  <c:v>100.2</c:v>
                </c:pt>
                <c:pt idx="1">
                  <c:v>103.3</c:v>
                </c:pt>
                <c:pt idx="2">
                  <c:v>97.4</c:v>
                </c:pt>
                <c:pt idx="3">
                  <c:v>101.8</c:v>
                </c:pt>
                <c:pt idx="4">
                  <c:v>101.1</c:v>
                </c:pt>
                <c:pt idx="5">
                  <c:v>99.9</c:v>
                </c:pt>
                <c:pt idx="6">
                  <c:v>103.7</c:v>
                </c:pt>
                <c:pt idx="7" formatCode="0.0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82654864"/>
        <c:axId val="-282654320"/>
      </c:lineChart>
      <c:catAx>
        <c:axId val="-28265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Fira Sans" pitchFamily="34" charset="0"/>
              </a:defRPr>
            </a:pPr>
            <a:endParaRPr lang="pl-PL"/>
          </a:p>
        </c:txPr>
        <c:crossAx val="-282654320"/>
        <c:crosses val="autoZero"/>
        <c:auto val="1"/>
        <c:lblAlgn val="ctr"/>
        <c:lblOffset val="100"/>
        <c:noMultiLvlLbl val="0"/>
      </c:catAx>
      <c:valAx>
        <c:axId val="-282654320"/>
        <c:scaling>
          <c:orientation val="minMax"/>
          <c:max val="106"/>
          <c:min val="96"/>
        </c:scaling>
        <c:delete val="0"/>
        <c:axPos val="l"/>
        <c:majorGridlines>
          <c:spPr>
            <a:ln w="3175"/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latin typeface="Fira Sans" pitchFamily="34" charset="0"/>
              </a:defRPr>
            </a:pPr>
            <a:endParaRPr lang="pl-PL"/>
          </a:p>
        </c:txPr>
        <c:crossAx val="-282654864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69DCA7-526F-4E3F-9C00-FEC786098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8</Pages>
  <Words>2067</Words>
  <Characters>12406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103</cp:revision>
  <cp:lastPrinted>2019-09-23T07:29:00Z</cp:lastPrinted>
  <dcterms:created xsi:type="dcterms:W3CDTF">2018-01-25T12:27:00Z</dcterms:created>
  <dcterms:modified xsi:type="dcterms:W3CDTF">2019-09-24T07:54:00Z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