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6008B5C" w14:textId="356C050E" w:rsidR="00393761" w:rsidRPr="00BE6822" w:rsidRDefault="00084847" w:rsidP="00F049AB">
      <w:pPr>
        <w:pStyle w:val="Tytuinfomacjisygnalnej"/>
        <w:rPr>
          <w:spacing w:val="-4"/>
        </w:rPr>
      </w:pPr>
      <w:r>
        <w:t>Obrót nieruchomościami</w:t>
      </w:r>
      <w:r w:rsidR="00615EE5" w:rsidRPr="00BE6822">
        <w:rPr>
          <w:spacing w:val="-4"/>
        </w:rPr>
        <w:t xml:space="preserve"> w</w:t>
      </w:r>
      <w:r w:rsidR="00F432E4">
        <w:rPr>
          <w:spacing w:val="-4"/>
        </w:rPr>
        <w:t xml:space="preserve"> województwie mazowieckim w 2024</w:t>
      </w:r>
      <w:r w:rsidR="00615EE5" w:rsidRPr="00BE6822">
        <w:rPr>
          <w:spacing w:val="-4"/>
        </w:rPr>
        <w:t xml:space="preserve"> r.</w:t>
      </w:r>
    </w:p>
    <w:p w14:paraId="5A5B8743" w14:textId="7FEA5BF9" w:rsidR="00684D0F" w:rsidRPr="00684D0F" w:rsidRDefault="00661B46" w:rsidP="00A94D09">
      <w:pPr>
        <w:pStyle w:val="Lead"/>
        <w:spacing w:before="720" w:after="240"/>
      </w:pPr>
      <w:r w:rsidRPr="00587CEE">
        <w:rPr>
          <w:color w:val="001D77"/>
        </w:rPr>
        <mc:AlternateContent>
          <mc:Choice Requires="wps">
            <w:drawing>
              <wp:anchor distT="45720" distB="45720" distL="114300" distR="114300" simplePos="0" relativeHeight="251766784" behindDoc="0" locked="0" layoutInCell="1" allowOverlap="1" wp14:anchorId="5A89DB3B" wp14:editId="6A328065">
                <wp:simplePos x="0" y="0"/>
                <wp:positionH relativeFrom="margin">
                  <wp:align>left</wp:align>
                </wp:positionH>
                <wp:positionV relativeFrom="paragraph">
                  <wp:posOffset>-2540</wp:posOffset>
                </wp:positionV>
                <wp:extent cx="2204085" cy="1357630"/>
                <wp:effectExtent l="0" t="0" r="5715" b="0"/>
                <wp:wrapSquare wrapText="bothSides"/>
                <wp:docPr id="6" name="Pole tekstowe 2" descr="Ikona strzałki. Strzałka skierowana grotem do góry, obok napis 9,9% wzrost liczby transakcji kupna/sprzedaży nieruchomości r/r" title="Opis wskaźnik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04085" cy="1357952"/>
                        </a:xfrm>
                        <a:prstGeom prst="roundRect">
                          <a:avLst/>
                        </a:prstGeom>
                        <a:solidFill>
                          <a:srgbClr val="001D77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5006A9" w14:textId="5029CFBA" w:rsidR="00FF2E7C" w:rsidRPr="00F65A5A" w:rsidRDefault="00155AD0" w:rsidP="00587032">
                            <w:pPr>
                              <w:autoSpaceDE w:val="0"/>
                              <w:autoSpaceDN w:val="0"/>
                              <w:adjustRightInd w:val="0"/>
                              <w:spacing w:before="0" w:after="0" w:line="240" w:lineRule="auto"/>
                              <w:rPr>
                                <w:rFonts w:ascii="Fira Sans SemiBold" w:hAnsi="Fira Sans SemiBold"/>
                                <w:color w:val="FFFFFF" w:themeColor="background1"/>
                                <w:sz w:val="72"/>
                                <w:szCs w:val="72"/>
                              </w:rPr>
                            </w:pPr>
                            <w:r w:rsidRPr="004B4292">
                              <w:rPr>
                                <w:rStyle w:val="Ramka-ikonawskanikaZnak"/>
                                <w:sz w:val="76"/>
                                <w:szCs w:val="76"/>
                              </w:rPr>
                              <w:sym w:font="Wingdings" w:char="F0F1"/>
                            </w:r>
                            <w:r w:rsidR="0008355A">
                              <w:rPr>
                                <w:rStyle w:val="Ramka-ikonawskanikaZnak"/>
                                <w:sz w:val="76"/>
                                <w:szCs w:val="76"/>
                              </w:rPr>
                              <w:t xml:space="preserve"> </w:t>
                            </w:r>
                            <w:r w:rsidR="00F432E4">
                              <w:rPr>
                                <w:rStyle w:val="WartowskanikaZnak"/>
                                <w:sz w:val="72"/>
                                <w:szCs w:val="72"/>
                              </w:rPr>
                              <w:t>9,9</w:t>
                            </w:r>
                            <w:r w:rsidR="00AE2E5F">
                              <w:rPr>
                                <w:rStyle w:val="WartowskanikaZnak"/>
                                <w:sz w:val="72"/>
                                <w:szCs w:val="72"/>
                              </w:rPr>
                              <w:t>%</w:t>
                            </w:r>
                          </w:p>
                          <w:p w14:paraId="096021E4" w14:textId="636BEEA6" w:rsidR="00FF2E7C" w:rsidRPr="001B0B46" w:rsidRDefault="00A55594" w:rsidP="001B0B46">
                            <w:pPr>
                              <w:pStyle w:val="Opiswskanika"/>
                              <w:spacing w:before="120"/>
                            </w:pPr>
                            <w:r>
                              <w:t>Wzrost</w:t>
                            </w:r>
                            <w:r w:rsidR="00661B46">
                              <w:t xml:space="preserve"> liczby transakcji kupna/sprzedaży nieruchomości</w:t>
                            </w:r>
                            <w:r w:rsidR="00FF2E7C">
                              <w:t xml:space="preserve"> r/r</w:t>
                            </w:r>
                          </w:p>
                          <w:p w14:paraId="4800E4D2" w14:textId="77777777" w:rsidR="00FF2E7C" w:rsidRPr="007D605C" w:rsidRDefault="00FF2E7C" w:rsidP="00587032">
                            <w:pPr>
                              <w:pStyle w:val="Opiswskanika"/>
                              <w:rPr>
                                <w:sz w:val="18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A89DB3B" id="Pole tekstowe 2" o:spid="_x0000_s1026" alt="Tytuł: Opis wskaźnika — opis: Ikona strzałki. Strzałka skierowana grotem do góry, obok napis 9,9% wzrost liczby transakcji kupna/sprzedaży nieruchomości r/r" style="position:absolute;margin-left:0;margin-top:-.2pt;width:173.55pt;height:106.9pt;z-index:25176678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" fillcolor="#001d77" stroked="f">
                <v:stroke joinstyle="miter"/>
                <v:textbox>
                  <w:txbxContent>
                    <w:p w14:paraId="5F5006A9" w14:textId="5029CFBA" w:rsidR="00FF2E7C" w:rsidRPr="00F65A5A" w:rsidRDefault="00155AD0" w:rsidP="00587032">
                      <w:pPr>
                        <w:autoSpaceDE w:val="0"/>
                        <w:autoSpaceDN w:val="0"/>
                        <w:adjustRightInd w:val="0"/>
                        <w:spacing w:before="0" w:after="0" w:line="240" w:lineRule="auto"/>
                        <w:rPr>
                          <w:rFonts w:ascii="Fira Sans SemiBold" w:hAnsi="Fira Sans SemiBold"/>
                          <w:color w:val="FFFFFF" w:themeColor="background1"/>
                          <w:sz w:val="72"/>
                          <w:szCs w:val="72"/>
                        </w:rPr>
                      </w:pPr>
                      <w:r w:rsidRPr="004B4292">
                        <w:rPr>
                          <w:rStyle w:val="Ramka-ikonawskanikaZnak"/>
                          <w:sz w:val="76"/>
                          <w:szCs w:val="76"/>
                        </w:rPr>
                        <w:sym w:font="Wingdings" w:char="F0F1"/>
                      </w:r>
                      <w:r w:rsidR="0008355A">
                        <w:rPr>
                          <w:rStyle w:val="Ramka-ikonawskanikaZnak"/>
                          <w:sz w:val="76"/>
                          <w:szCs w:val="76"/>
                        </w:rPr>
                        <w:t xml:space="preserve"> </w:t>
                      </w:r>
                      <w:r w:rsidR="00F432E4">
                        <w:rPr>
                          <w:rStyle w:val="WartowskanikaZnak"/>
                          <w:sz w:val="72"/>
                          <w:szCs w:val="72"/>
                        </w:rPr>
                        <w:t>9,9</w:t>
                      </w:r>
                      <w:r w:rsidR="00AE2E5F">
                        <w:rPr>
                          <w:rStyle w:val="WartowskanikaZnak"/>
                          <w:sz w:val="72"/>
                          <w:szCs w:val="72"/>
                        </w:rPr>
                        <w:t>%</w:t>
                      </w:r>
                    </w:p>
                    <w:p w14:paraId="096021E4" w14:textId="636BEEA6" w:rsidR="00FF2E7C" w:rsidRPr="001B0B46" w:rsidRDefault="00A55594" w:rsidP="001B0B46">
                      <w:pPr>
                        <w:pStyle w:val="Opiswskanika"/>
                        <w:spacing w:before="120"/>
                      </w:pPr>
                      <w:r>
                        <w:t>Wzrost</w:t>
                      </w:r>
                      <w:r w:rsidR="00661B46">
                        <w:t xml:space="preserve"> liczby transakcji kupna/sprzedaży nieruchomości</w:t>
                      </w:r>
                      <w:r w:rsidR="00FF2E7C">
                        <w:t xml:space="preserve"> r/r</w:t>
                      </w:r>
                    </w:p>
                    <w:p w14:paraId="4800E4D2" w14:textId="77777777" w:rsidR="00FF2E7C" w:rsidRPr="007D605C" w:rsidRDefault="00FF2E7C" w:rsidP="00587032">
                      <w:pPr>
                        <w:pStyle w:val="Opiswskanika"/>
                        <w:rPr>
                          <w:sz w:val="18"/>
                          <w:szCs w:val="20"/>
                        </w:rPr>
                      </w:pPr>
                    </w:p>
                  </w:txbxContent>
                </v:textbox>
                <w10:wrap type="square" anchorx="margin"/>
              </v:roundrect>
            </w:pict>
          </mc:Fallback>
        </mc:AlternateContent>
      </w:r>
      <w:r w:rsidR="00215814">
        <w:t>W 2024</w:t>
      </w:r>
      <w:r w:rsidR="00FF2E7C">
        <w:t xml:space="preserve"> r.</w:t>
      </w:r>
      <w:r w:rsidR="00F632EF">
        <w:t xml:space="preserve"> zawarto więcej</w:t>
      </w:r>
      <w:r>
        <w:t xml:space="preserve"> transakcji kupna/sprzedaży nieruch</w:t>
      </w:r>
      <w:r w:rsidR="004F5079">
        <w:t>o</w:t>
      </w:r>
      <w:r>
        <w:t>mości niż przed rokiem</w:t>
      </w:r>
      <w:r w:rsidR="00FF2E7C">
        <w:t xml:space="preserve">. </w:t>
      </w:r>
      <w:r>
        <w:t>Dominującą formą obrotu nieruch</w:t>
      </w:r>
      <w:r w:rsidR="004F5079">
        <w:t>o</w:t>
      </w:r>
      <w:r>
        <w:t>mościami był wolny rynek.</w:t>
      </w:r>
      <w:r w:rsidR="00FF2E7C">
        <w:t xml:space="preserve"> </w:t>
      </w:r>
      <w:r>
        <w:t>Największy udział pod względem ilościowym</w:t>
      </w:r>
      <w:r w:rsidR="002A3E1B">
        <w:t>, jak i wartościowym</w:t>
      </w:r>
      <w:r>
        <w:t xml:space="preserve"> miały transakcje lokalami m</w:t>
      </w:r>
      <w:r w:rsidR="00215814">
        <w:t>ieszkalnymi. W porównaniu z 2023</w:t>
      </w:r>
      <w:r>
        <w:t xml:space="preserve"> r. wzrosła średnia cena tran</w:t>
      </w:r>
      <w:r w:rsidR="00531C51">
        <w:t xml:space="preserve">sakcyjna </w:t>
      </w:r>
      <w:r w:rsidR="00531C51">
        <w:t xml:space="preserve">1 </w:t>
      </w:r>
      <w:r w:rsidR="00531C51" w:rsidRPr="00531C51">
        <w:t>m</w:t>
      </w:r>
      <w:r w:rsidR="00531C51" w:rsidRPr="00531C51">
        <w:rPr>
          <w:vertAlign w:val="superscript"/>
        </w:rPr>
        <w:t>2</w:t>
      </w:r>
      <w:r w:rsidR="00531C51">
        <w:t xml:space="preserve"> </w:t>
      </w:r>
      <w:r w:rsidR="00531C51" w:rsidRPr="00531C51">
        <w:t>lokali</w:t>
      </w:r>
      <w:r w:rsidR="00531C51">
        <w:t xml:space="preserve"> mieszkalnych</w:t>
      </w:r>
      <w:r w:rsidR="00684D0F">
        <w:t>.</w:t>
      </w:r>
    </w:p>
    <w:p w14:paraId="47AF6B84" w14:textId="2059DED1" w:rsidR="00E65A28" w:rsidRPr="00E65A28" w:rsidRDefault="00E65A28" w:rsidP="00684D0F">
      <w:pPr>
        <w:pStyle w:val="Nagwek1"/>
      </w:pPr>
      <w:r w:rsidRPr="00E65A28">
        <w:t>Transakcje kupna/sprzedaży nieruchomości</w:t>
      </w:r>
    </w:p>
    <w:p w14:paraId="08D39984" w14:textId="7959E427" w:rsidR="008058B3" w:rsidRPr="00F432E4" w:rsidRDefault="00EB6DED" w:rsidP="00535263">
      <w:pPr>
        <w:rPr>
          <w:shd w:val="clear" w:color="auto" w:fill="FFFFFF"/>
        </w:rPr>
      </w:pPr>
      <w:r w:rsidRPr="00C634C6">
        <w:rPr>
          <w:noProof/>
          <w:szCs w:val="19"/>
          <w:lang w:eastAsia="pl-PL"/>
        </w:rPr>
        <mc:AlternateContent>
          <mc:Choice Requires="wps">
            <w:drawing>
              <wp:anchor distT="45720" distB="45720" distL="114300" distR="114300" simplePos="0" relativeHeight="251827200" behindDoc="1" locked="0" layoutInCell="1" allowOverlap="1" wp14:anchorId="2FBC8A76" wp14:editId="7F139D02">
                <wp:simplePos x="0" y="0"/>
                <wp:positionH relativeFrom="column">
                  <wp:posOffset>5313708</wp:posOffset>
                </wp:positionH>
                <wp:positionV relativeFrom="paragraph">
                  <wp:posOffset>5715</wp:posOffset>
                </wp:positionV>
                <wp:extent cx="1724025" cy="920115"/>
                <wp:effectExtent l="0" t="0" r="0" b="0"/>
                <wp:wrapTight wrapText="bothSides">
                  <wp:wrapPolygon edited="0">
                    <wp:start x="716" y="0"/>
                    <wp:lineTo x="716" y="21019"/>
                    <wp:lineTo x="20765" y="21019"/>
                    <wp:lineTo x="20765" y="0"/>
                    <wp:lineTo x="716" y="0"/>
                  </wp:wrapPolygon>
                </wp:wrapTight>
                <wp:docPr id="2" name="Pole tekstowe 2" descr="Transakcje kupna/sprzedaży nieruchomości w województwie mazowieckim stanowiły blisko 17% wszystkich transakcji zawartych w kraju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4025" cy="9201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CB5AAF" w14:textId="0632E798" w:rsidR="00E65A28" w:rsidRPr="00074DD8" w:rsidRDefault="00E65A28" w:rsidP="00E65A28">
                            <w:pPr>
                              <w:pStyle w:val="tekstzboku"/>
                            </w:pPr>
                            <w:r>
                              <w:t>Transakcje kupna/sprzedaży nieruchomości w woje</w:t>
                            </w:r>
                            <w:r w:rsidR="008C0B9F">
                              <w:t>wódz</w:t>
                            </w:r>
                            <w:r w:rsidR="00F432E4">
                              <w:t>twie mazowieckim stanowiły blisko</w:t>
                            </w:r>
                            <w:r w:rsidR="008C0B9F">
                              <w:t xml:space="preserve"> </w:t>
                            </w:r>
                            <w:r w:rsidR="00F432E4">
                              <w:t>17</w:t>
                            </w:r>
                            <w:r>
                              <w:t>% wszystkich transakcji zawartych w kraju</w:t>
                            </w:r>
                          </w:p>
                          <w:p w14:paraId="6062C1BD" w14:textId="77777777" w:rsidR="00E65A28" w:rsidRPr="00D616D2" w:rsidRDefault="00E65A28" w:rsidP="00E65A28">
                            <w:pPr>
                              <w:spacing w:after="0"/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FBC8A76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alt="Tytuł: Istotna informacja — opis: Transakcje kupna/sprzedaży nieruchomości w województwie mazowieckim stanowiły blisko 17% wszystkich transakcji zawartych w kraju" style="position:absolute;margin-left:418.4pt;margin-top:.45pt;width:135.75pt;height:72.45pt;z-index:-2514892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" filled="f" stroked="f">
                <v:textbox>
                  <w:txbxContent>
                    <w:p w14:paraId="3CCB5AAF" w14:textId="0632E798" w:rsidR="00E65A28" w:rsidRPr="00074DD8" w:rsidRDefault="00E65A28" w:rsidP="00E65A28">
                      <w:pPr>
                        <w:pStyle w:val="tekstzboku"/>
                      </w:pPr>
                      <w:r>
                        <w:t>Transakcje kupna/sprzedaży nieruchomości w woje</w:t>
                      </w:r>
                      <w:r w:rsidR="008C0B9F">
                        <w:t>wódz</w:t>
                      </w:r>
                      <w:r w:rsidR="00F432E4">
                        <w:t>twie mazowieckim stanowiły blisko</w:t>
                      </w:r>
                      <w:r w:rsidR="008C0B9F">
                        <w:t xml:space="preserve"> </w:t>
                      </w:r>
                      <w:r w:rsidR="00F432E4">
                        <w:t>17</w:t>
                      </w:r>
                      <w:r>
                        <w:t>% wszystkich transakcji zawartych w kraju</w:t>
                      </w:r>
                    </w:p>
                    <w:p w14:paraId="6062C1BD" w14:textId="77777777" w:rsidR="00E65A28" w:rsidRPr="00D616D2" w:rsidRDefault="00E65A28" w:rsidP="00E65A28">
                      <w:pPr>
                        <w:spacing w:after="0"/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  <w:r w:rsidR="00F432E4">
        <w:rPr>
          <w:shd w:val="clear" w:color="auto" w:fill="FFFFFF"/>
        </w:rPr>
        <w:t xml:space="preserve">W </w:t>
      </w:r>
      <w:r w:rsidR="00F432E4" w:rsidRPr="00F432E4">
        <w:rPr>
          <w:spacing w:val="-2"/>
          <w:shd w:val="clear" w:color="auto" w:fill="FFFFFF"/>
        </w:rPr>
        <w:t>2024</w:t>
      </w:r>
      <w:r w:rsidR="008058B3" w:rsidRPr="00F432E4">
        <w:rPr>
          <w:spacing w:val="-2"/>
          <w:shd w:val="clear" w:color="auto" w:fill="FFFFFF"/>
        </w:rPr>
        <w:t xml:space="preserve"> r. w wojewó</w:t>
      </w:r>
      <w:r w:rsidR="00F432E4" w:rsidRPr="00F432E4">
        <w:rPr>
          <w:spacing w:val="-2"/>
          <w:shd w:val="clear" w:color="auto" w:fill="FFFFFF"/>
        </w:rPr>
        <w:t>dztwie mazowieckim zawarto 95235</w:t>
      </w:r>
      <w:r w:rsidR="008058B3" w:rsidRPr="00F432E4">
        <w:rPr>
          <w:spacing w:val="-2"/>
          <w:shd w:val="clear" w:color="auto" w:fill="FFFFFF"/>
        </w:rPr>
        <w:t xml:space="preserve"> transakcji kupna/sprzedaży nieruchomośc</w:t>
      </w:r>
      <w:r w:rsidR="00F432E4" w:rsidRPr="00F432E4">
        <w:rPr>
          <w:spacing w:val="-2"/>
          <w:shd w:val="clear" w:color="auto" w:fill="FFFFFF"/>
        </w:rPr>
        <w:t>i, co stanowiło 16,6</w:t>
      </w:r>
      <w:r w:rsidR="00AE2E5F" w:rsidRPr="00F432E4">
        <w:rPr>
          <w:spacing w:val="-2"/>
          <w:shd w:val="clear" w:color="auto" w:fill="FFFFFF"/>
        </w:rPr>
        <w:t>%</w:t>
      </w:r>
      <w:r w:rsidR="008058B3" w:rsidRPr="00F432E4">
        <w:rPr>
          <w:spacing w:val="-2"/>
          <w:shd w:val="clear" w:color="auto" w:fill="FFFFFF"/>
        </w:rPr>
        <w:t xml:space="preserve"> transak</w:t>
      </w:r>
      <w:r w:rsidR="00F432E4" w:rsidRPr="00F432E4">
        <w:rPr>
          <w:spacing w:val="-2"/>
          <w:shd w:val="clear" w:color="auto" w:fill="FFFFFF"/>
        </w:rPr>
        <w:t>cji w kraju. W porównaniu z 2023</w:t>
      </w:r>
      <w:r w:rsidR="00094115" w:rsidRPr="00F432E4">
        <w:rPr>
          <w:spacing w:val="-2"/>
          <w:shd w:val="clear" w:color="auto" w:fill="FFFFFF"/>
        </w:rPr>
        <w:t xml:space="preserve"> r. ich liczba wzrosła</w:t>
      </w:r>
      <w:r w:rsidR="008058B3" w:rsidRPr="00F432E4">
        <w:rPr>
          <w:spacing w:val="-2"/>
          <w:shd w:val="clear" w:color="auto" w:fill="FFFFFF"/>
        </w:rPr>
        <w:t xml:space="preserve"> o</w:t>
      </w:r>
      <w:r w:rsidR="00F432E4" w:rsidRPr="00F432E4">
        <w:rPr>
          <w:shd w:val="clear" w:color="auto" w:fill="FFFFFF"/>
        </w:rPr>
        <w:t xml:space="preserve"> 8562 </w:t>
      </w:r>
      <w:r w:rsidR="00F432E4" w:rsidRPr="00F432E4">
        <w:rPr>
          <w:spacing w:val="-4"/>
          <w:shd w:val="clear" w:color="auto" w:fill="FFFFFF"/>
        </w:rPr>
        <w:t>(o 9,9</w:t>
      </w:r>
      <w:r w:rsidR="008058B3" w:rsidRPr="00F432E4">
        <w:rPr>
          <w:spacing w:val="-4"/>
          <w:shd w:val="clear" w:color="auto" w:fill="FFFFFF"/>
        </w:rPr>
        <w:t>%). Więks</w:t>
      </w:r>
      <w:r w:rsidR="00155E3D" w:rsidRPr="00F432E4">
        <w:rPr>
          <w:spacing w:val="-4"/>
          <w:shd w:val="clear" w:color="auto" w:fill="FFFFFF"/>
        </w:rPr>
        <w:t xml:space="preserve">zość z nich </w:t>
      </w:r>
      <w:r w:rsidR="008058B3" w:rsidRPr="00F432E4">
        <w:rPr>
          <w:spacing w:val="-4"/>
          <w:shd w:val="clear" w:color="auto" w:fill="FFFFFF"/>
        </w:rPr>
        <w:t>dotyczyła nieruchomości położonych w gr</w:t>
      </w:r>
      <w:r w:rsidR="003205D7" w:rsidRPr="00F432E4">
        <w:rPr>
          <w:spacing w:val="-4"/>
          <w:shd w:val="clear" w:color="auto" w:fill="FFFFFF"/>
        </w:rPr>
        <w:t xml:space="preserve">anicach miast </w:t>
      </w:r>
      <w:r w:rsidR="00A4236C" w:rsidRPr="00F432E4">
        <w:rPr>
          <w:spacing w:val="-4"/>
          <w:shd w:val="clear" w:color="auto" w:fill="FFFFFF"/>
        </w:rPr>
        <w:t xml:space="preserve">województwa </w:t>
      </w:r>
      <w:r w:rsidR="00295316" w:rsidRPr="00F432E4">
        <w:rPr>
          <w:spacing w:val="-4"/>
          <w:shd w:val="clear" w:color="auto" w:fill="FFFFFF"/>
        </w:rPr>
        <w:t xml:space="preserve">– </w:t>
      </w:r>
      <w:r w:rsidR="00F432E4" w:rsidRPr="00F432E4">
        <w:rPr>
          <w:spacing w:val="-4"/>
          <w:shd w:val="clear" w:color="auto" w:fill="FFFFFF"/>
        </w:rPr>
        <w:t>65</w:t>
      </w:r>
      <w:r w:rsidR="00094115" w:rsidRPr="00F432E4">
        <w:rPr>
          <w:spacing w:val="-4"/>
          <w:shd w:val="clear" w:color="auto" w:fill="FFFFFF"/>
        </w:rPr>
        <w:t>,3</w:t>
      </w:r>
      <w:r w:rsidR="003205D7" w:rsidRPr="00F432E4">
        <w:rPr>
          <w:spacing w:val="-4"/>
          <w:shd w:val="clear" w:color="auto" w:fill="FFFFFF"/>
        </w:rPr>
        <w:t>%. Zdecydowaną większość transakcji zawarto</w:t>
      </w:r>
      <w:r w:rsidR="00295316" w:rsidRPr="00F432E4">
        <w:rPr>
          <w:spacing w:val="-4"/>
          <w:shd w:val="clear" w:color="auto" w:fill="FFFFFF"/>
        </w:rPr>
        <w:t xml:space="preserve"> na wolnym rynku –</w:t>
      </w:r>
      <w:r w:rsidR="00F432E4" w:rsidRPr="00F432E4">
        <w:rPr>
          <w:spacing w:val="-4"/>
          <w:shd w:val="clear" w:color="auto" w:fill="FFFFFF"/>
        </w:rPr>
        <w:t xml:space="preserve"> 99,0% (wzrost o</w:t>
      </w:r>
      <w:r w:rsidR="00F432E4" w:rsidRPr="00F432E4">
        <w:rPr>
          <w:shd w:val="clear" w:color="auto" w:fill="FFFFFF"/>
        </w:rPr>
        <w:t xml:space="preserve"> 1</w:t>
      </w:r>
      <w:r w:rsidR="00094115" w:rsidRPr="00F432E4">
        <w:rPr>
          <w:shd w:val="clear" w:color="auto" w:fill="FFFFFF"/>
        </w:rPr>
        <w:t>,6</w:t>
      </w:r>
      <w:r w:rsidR="008058B3" w:rsidRPr="00F432E4">
        <w:rPr>
          <w:shd w:val="clear" w:color="auto" w:fill="FFFFFF"/>
        </w:rPr>
        <w:t xml:space="preserve"> p. proc. w </w:t>
      </w:r>
      <w:r w:rsidR="00F432E4" w:rsidRPr="00F432E4">
        <w:rPr>
          <w:shd w:val="clear" w:color="auto" w:fill="FFFFFF"/>
        </w:rPr>
        <w:t>porównaniu z 2023</w:t>
      </w:r>
      <w:r w:rsidR="008058B3" w:rsidRPr="00F432E4">
        <w:rPr>
          <w:shd w:val="clear" w:color="auto" w:fill="FFFFFF"/>
        </w:rPr>
        <w:t xml:space="preserve"> r.),</w:t>
      </w:r>
      <w:r w:rsidR="00F432E4" w:rsidRPr="00F432E4">
        <w:rPr>
          <w:shd w:val="clear" w:color="auto" w:fill="FFFFFF"/>
        </w:rPr>
        <w:t xml:space="preserve"> a tylko 1,0</w:t>
      </w:r>
      <w:r w:rsidR="00CF0FD9" w:rsidRPr="00F432E4">
        <w:rPr>
          <w:shd w:val="clear" w:color="auto" w:fill="FFFFFF"/>
        </w:rPr>
        <w:t xml:space="preserve">% w sprzedaży bezprzetargowej i </w:t>
      </w:r>
      <w:r w:rsidR="008058B3" w:rsidRPr="00F432E4">
        <w:rPr>
          <w:shd w:val="clear" w:color="auto" w:fill="FFFFFF"/>
        </w:rPr>
        <w:t>przetargowej.</w:t>
      </w:r>
    </w:p>
    <w:p w14:paraId="271BF05B" w14:textId="5E77D56A" w:rsidR="004D3A67" w:rsidRPr="004D3A67" w:rsidRDefault="004D3A67" w:rsidP="00535263">
      <w:r w:rsidRPr="008058B3">
        <w:t>W przeliczeniu na 1000 ludności liczba transakcji kupna/sprzedaży nieruchomości w</w:t>
      </w:r>
      <w:r w:rsidR="00F432E4">
        <w:t xml:space="preserve"> województwie mazowieckim w 2024</w:t>
      </w:r>
      <w:r w:rsidRPr="008058B3">
        <w:t xml:space="preserve"> r.</w:t>
      </w:r>
      <w:r w:rsidR="00F432E4">
        <w:t xml:space="preserve"> kształtowała się na poziomie 17,3 wobec 15,7 w 2023</w:t>
      </w:r>
      <w:r>
        <w:t xml:space="preserve"> r.</w:t>
      </w:r>
      <w:r w:rsidRPr="008058B3">
        <w:t xml:space="preserve"> </w:t>
      </w:r>
    </w:p>
    <w:p w14:paraId="38B5258F" w14:textId="15F5D7E5" w:rsidR="008058B3" w:rsidRPr="00BE2E81" w:rsidRDefault="00A94D09" w:rsidP="003D0F50">
      <w:pPr>
        <w:pStyle w:val="Tytuwykresu"/>
        <w:tabs>
          <w:tab w:val="left" w:pos="7797"/>
        </w:tabs>
      </w:pPr>
      <w:r w:rsidRPr="00350743">
        <w:drawing>
          <wp:anchor distT="0" distB="0" distL="114300" distR="114300" simplePos="0" relativeHeight="251899904" behindDoc="0" locked="0" layoutInCell="1" allowOverlap="1" wp14:anchorId="4C70D2CB" wp14:editId="1CB98CC0">
            <wp:simplePos x="0" y="0"/>
            <wp:positionH relativeFrom="column">
              <wp:posOffset>905</wp:posOffset>
            </wp:positionH>
            <wp:positionV relativeFrom="paragraph">
              <wp:posOffset>466725</wp:posOffset>
            </wp:positionV>
            <wp:extent cx="5122800" cy="1789200"/>
            <wp:effectExtent l="0" t="0" r="1905" b="1905"/>
            <wp:wrapTopAndBottom/>
            <wp:docPr id="3" name="Obraz 3" descr="Na dwóch wykresach kołowych dla lat 2023 i 2024 zaprezentowano strukturę liczby transakcji kupna/sprzedaży według rodzaju nieruchomości. Dane do wykresu dostępne w załączonym pliku excel" title="Wykres 1. Struktura liczby transakcji kupna/sprzedaży według rodzaju nieruchomośc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kazmierczake.STAT\Desktop\Obrót nieruchomościami_mazowieckie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2800" cy="178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058B3" w:rsidRPr="00BE2E81">
        <w:t>Wykres 1. Struktura liczby transakcji kupna/sprzedaży według rodzaju nieruchomości</w:t>
      </w:r>
    </w:p>
    <w:p w14:paraId="18DCAE8C" w14:textId="191000A7" w:rsidR="008058B3" w:rsidRPr="001F56F8" w:rsidRDefault="008058B3" w:rsidP="00272EA8">
      <w:pPr>
        <w:pStyle w:val="Tablicanotka"/>
        <w:spacing w:before="240"/>
      </w:pPr>
      <w:r w:rsidRPr="001F56F8">
        <w:t xml:space="preserve">a Obejmuje nieruchomości zabudowane budynkami mieszkalnymi, zabudowane nieruchomości rolne, nieruchomości zabudowane budynkami pełniącymi inne funkcje niż zagrodowa i mieszkaniowa. </w:t>
      </w:r>
    </w:p>
    <w:p w14:paraId="6520F4BE" w14:textId="48D4B380" w:rsidR="008058B3" w:rsidRPr="008058B3" w:rsidRDefault="008058B3" w:rsidP="001F6C3E">
      <w:pPr>
        <w:spacing w:before="360"/>
        <w:rPr>
          <w:lang w:eastAsia="pl-PL"/>
        </w:rPr>
      </w:pPr>
      <w:r w:rsidRPr="008058B3">
        <w:rPr>
          <w:lang w:eastAsia="pl-PL"/>
        </w:rPr>
        <w:t>W obrocie nieruchomościami w województwie mazowiecki</w:t>
      </w:r>
      <w:r w:rsidR="00211C07">
        <w:rPr>
          <w:lang w:eastAsia="pl-PL"/>
        </w:rPr>
        <w:t>m w 2024</w:t>
      </w:r>
      <w:r w:rsidRPr="008058B3">
        <w:rPr>
          <w:lang w:eastAsia="pl-PL"/>
        </w:rPr>
        <w:t xml:space="preserve"> r. najwięcej było transakcji lokalami mi</w:t>
      </w:r>
      <w:r w:rsidR="00F47F4A">
        <w:rPr>
          <w:lang w:eastAsia="pl-PL"/>
        </w:rPr>
        <w:t>eszkalnymi i niemiesz</w:t>
      </w:r>
      <w:r w:rsidR="00211C07">
        <w:rPr>
          <w:lang w:eastAsia="pl-PL"/>
        </w:rPr>
        <w:t>kalnymi (53,3</w:t>
      </w:r>
      <w:r w:rsidRPr="008058B3">
        <w:rPr>
          <w:lang w:eastAsia="pl-PL"/>
        </w:rPr>
        <w:t xml:space="preserve"> tys.), najmniej nieruchomośc</w:t>
      </w:r>
      <w:r w:rsidR="00211C07">
        <w:rPr>
          <w:lang w:eastAsia="pl-PL"/>
        </w:rPr>
        <w:t>iami gruntowymi zabudowanymi (12,7</w:t>
      </w:r>
      <w:r w:rsidRPr="008058B3">
        <w:rPr>
          <w:lang w:eastAsia="pl-PL"/>
        </w:rPr>
        <w:t xml:space="preserve"> tys.).</w:t>
      </w:r>
    </w:p>
    <w:p w14:paraId="3C5A0C98" w14:textId="35C023CD" w:rsidR="008058B3" w:rsidRPr="008058B3" w:rsidRDefault="00211C07" w:rsidP="00535263">
      <w:pPr>
        <w:rPr>
          <w:lang w:eastAsia="pl-PL"/>
        </w:rPr>
      </w:pPr>
      <w:r>
        <w:rPr>
          <w:spacing w:val="-2"/>
          <w:lang w:eastAsia="pl-PL"/>
        </w:rPr>
        <w:t>W stosunku do 2023</w:t>
      </w:r>
      <w:r w:rsidR="00F47F4A">
        <w:rPr>
          <w:spacing w:val="-2"/>
          <w:lang w:eastAsia="pl-PL"/>
        </w:rPr>
        <w:t xml:space="preserve"> r. odnotowano wzrost</w:t>
      </w:r>
      <w:r w:rsidR="008058B3" w:rsidRPr="0084379E">
        <w:rPr>
          <w:spacing w:val="-2"/>
          <w:lang w:eastAsia="pl-PL"/>
        </w:rPr>
        <w:t xml:space="preserve"> udziału transakcji </w:t>
      </w:r>
      <w:r w:rsidRPr="0084379E">
        <w:rPr>
          <w:spacing w:val="-2"/>
          <w:lang w:eastAsia="pl-PL"/>
        </w:rPr>
        <w:t>nieru</w:t>
      </w:r>
      <w:r>
        <w:rPr>
          <w:spacing w:val="-2"/>
          <w:lang w:eastAsia="pl-PL"/>
        </w:rPr>
        <w:t>chomościami niezabudowanymi (o 3,0</w:t>
      </w:r>
      <w:r w:rsidRPr="0084379E">
        <w:rPr>
          <w:spacing w:val="-2"/>
          <w:lang w:eastAsia="pl-PL"/>
        </w:rPr>
        <w:t xml:space="preserve"> p. proc.)</w:t>
      </w:r>
      <w:r>
        <w:rPr>
          <w:spacing w:val="-2"/>
          <w:lang w:eastAsia="pl-PL"/>
        </w:rPr>
        <w:t xml:space="preserve"> oraz </w:t>
      </w:r>
      <w:r w:rsidRPr="008058B3">
        <w:rPr>
          <w:lang w:eastAsia="pl-PL"/>
        </w:rPr>
        <w:t>ni</w:t>
      </w:r>
      <w:r>
        <w:rPr>
          <w:lang w:eastAsia="pl-PL"/>
        </w:rPr>
        <w:t xml:space="preserve">eruchomościami zabudowanymi (o 0,7 p. proc.), </w:t>
      </w:r>
      <w:r>
        <w:rPr>
          <w:spacing w:val="-2"/>
          <w:lang w:eastAsia="pl-PL"/>
        </w:rPr>
        <w:t>natomiast spadek</w:t>
      </w:r>
      <w:r w:rsidRPr="0084379E">
        <w:rPr>
          <w:spacing w:val="-2"/>
          <w:lang w:eastAsia="pl-PL"/>
        </w:rPr>
        <w:t xml:space="preserve"> </w:t>
      </w:r>
      <w:r w:rsidR="00F47F4A" w:rsidRPr="0084379E">
        <w:rPr>
          <w:spacing w:val="-2"/>
          <w:lang w:eastAsia="pl-PL"/>
        </w:rPr>
        <w:t>lokalami mie</w:t>
      </w:r>
      <w:r>
        <w:rPr>
          <w:spacing w:val="-2"/>
          <w:lang w:eastAsia="pl-PL"/>
        </w:rPr>
        <w:t>szkalnymi i niemieszkalnymi (o 3,6</w:t>
      </w:r>
      <w:r w:rsidR="00F47F4A" w:rsidRPr="0084379E">
        <w:rPr>
          <w:spacing w:val="-2"/>
          <w:lang w:eastAsia="pl-PL"/>
        </w:rPr>
        <w:t xml:space="preserve"> p. proc.)</w:t>
      </w:r>
      <w:r>
        <w:rPr>
          <w:spacing w:val="-2"/>
          <w:lang w:eastAsia="pl-PL"/>
        </w:rPr>
        <w:t>.</w:t>
      </w:r>
      <w:r w:rsidR="00F47F4A" w:rsidRPr="00F47F4A">
        <w:rPr>
          <w:spacing w:val="-2"/>
          <w:lang w:eastAsia="pl-PL"/>
        </w:rPr>
        <w:t xml:space="preserve"> </w:t>
      </w:r>
    </w:p>
    <w:p w14:paraId="0F5F7DB0" w14:textId="4CB6F8CC" w:rsidR="008058B3" w:rsidRPr="00535263" w:rsidRDefault="00A94D09" w:rsidP="00535263">
      <w:pPr>
        <w:pStyle w:val="Tytuwykresu"/>
      </w:pPr>
      <w:r w:rsidRPr="0040617F">
        <w:rPr>
          <w:rStyle w:val="TablicanotkaZnak"/>
        </w:rPr>
        <w:lastRenderedPageBreak/>
        <w:drawing>
          <wp:anchor distT="0" distB="0" distL="114300" distR="114300" simplePos="0" relativeHeight="251901952" behindDoc="0" locked="0" layoutInCell="1" allowOverlap="1" wp14:anchorId="5B0FC2C9" wp14:editId="58552AB6">
            <wp:simplePos x="0" y="0"/>
            <wp:positionH relativeFrom="column">
              <wp:posOffset>0</wp:posOffset>
            </wp:positionH>
            <wp:positionV relativeFrom="paragraph">
              <wp:posOffset>257175</wp:posOffset>
            </wp:positionV>
            <wp:extent cx="5122545" cy="1752600"/>
            <wp:effectExtent l="0" t="0" r="1905" b="0"/>
            <wp:wrapTopAndBottom/>
            <wp:docPr id="4" name="Obraz 4" descr="Na dwóch wykresach kołowych dla lat 2023 i 2024 zaprezentowano strukturę wartości transakcji kupna/sprzedaży według rodzaju nieruchomości. Dane do wykresu dostępne w załączonym pliku excel." title="Wykres 2. Struktura wartości transakcji kupna/sprzedaży według rodzaju nieruchomośc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kazmierczake.STAT\Desktop\Obrót nieruchomościami_mazowieckie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2545" cy="175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058B3" w:rsidRPr="00535263">
        <w:t>Wykres 2. Struktura wartości transakcji kupna/sprzedaży według rodzaju nieruchomości</w:t>
      </w:r>
    </w:p>
    <w:p w14:paraId="0ED753E4" w14:textId="0725B5AA" w:rsidR="008058B3" w:rsidRPr="00535263" w:rsidRDefault="008058B3" w:rsidP="00272EA8">
      <w:pPr>
        <w:pStyle w:val="Tablicanotka"/>
        <w:spacing w:before="240"/>
      </w:pPr>
      <w:r w:rsidRPr="00535263">
        <w:rPr>
          <w:rStyle w:val="TablicanotkaZnak"/>
        </w:rPr>
        <w:t>a Obejmuje nieruchomości zabudowane budynkami mieszkalnymi, zabudowane nieruchomości rolne, nieruchomości zabudowane budynkami pełniącymi inne funkcje niż zagrodowa i mieszkaniowa</w:t>
      </w:r>
      <w:r w:rsidRPr="00535263">
        <w:t xml:space="preserve">. </w:t>
      </w:r>
    </w:p>
    <w:p w14:paraId="7F6CB058" w14:textId="1E63FCC7" w:rsidR="008058B3" w:rsidRPr="008058B3" w:rsidRDefault="00D90D3F" w:rsidP="00C1373E">
      <w:pPr>
        <w:rPr>
          <w:lang w:eastAsia="pl-PL"/>
        </w:rPr>
      </w:pPr>
      <w:r w:rsidRPr="00C21155">
        <w:rPr>
          <w:b/>
          <w:noProof/>
          <w:spacing w:val="-2"/>
          <w:szCs w:val="19"/>
          <w:lang w:eastAsia="pl-PL"/>
        </w:rPr>
        <mc:AlternateContent>
          <mc:Choice Requires="wps">
            <w:drawing>
              <wp:anchor distT="45720" distB="45720" distL="114300" distR="114300" simplePos="0" relativeHeight="251814912" behindDoc="1" locked="0" layoutInCell="1" allowOverlap="1" wp14:anchorId="5D8C9FEB" wp14:editId="614240D8">
                <wp:simplePos x="0" y="0"/>
                <wp:positionH relativeFrom="page">
                  <wp:posOffset>5758897</wp:posOffset>
                </wp:positionH>
                <wp:positionV relativeFrom="margin">
                  <wp:posOffset>2477964</wp:posOffset>
                </wp:positionV>
                <wp:extent cx="1753200" cy="957600"/>
                <wp:effectExtent l="0" t="0" r="0" b="0"/>
                <wp:wrapTight wrapText="bothSides">
                  <wp:wrapPolygon edited="0">
                    <wp:start x="704" y="0"/>
                    <wp:lineTo x="704" y="21056"/>
                    <wp:lineTo x="20661" y="21056"/>
                    <wp:lineTo x="20661" y="0"/>
                    <wp:lineTo x="704" y="0"/>
                  </wp:wrapPolygon>
                </wp:wrapTight>
                <wp:docPr id="43" name="Pole tekstowe 43" descr="Wartość obrotu nieruchomościami w województwie mazowieckim stanowiła blisko 26% wartości transakcji zawartych w kraju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53200" cy="957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409520" w14:textId="7B18E1BA" w:rsidR="008058B3" w:rsidRPr="008058B3" w:rsidRDefault="008058B3" w:rsidP="00535263">
                            <w:pPr>
                              <w:pStyle w:val="tekstzboku"/>
                            </w:pPr>
                            <w:r w:rsidRPr="008058B3">
                              <w:t>Wartość obrotu nieruchomościami w województwie m</w:t>
                            </w:r>
                            <w:r w:rsidR="006C1289">
                              <w:t>azowieckim stanowiła blisko</w:t>
                            </w:r>
                            <w:r w:rsidR="008C0B9F">
                              <w:t xml:space="preserve"> </w:t>
                            </w:r>
                            <w:r w:rsidR="00B63481">
                              <w:t>26</w:t>
                            </w:r>
                            <w:r w:rsidRPr="008058B3">
                              <w:t>% wartości transakcji zawartych w kraju</w:t>
                            </w:r>
                          </w:p>
                          <w:p w14:paraId="005C5FD0" w14:textId="77777777" w:rsidR="00C21155" w:rsidRPr="00DC4E9A" w:rsidRDefault="00C21155" w:rsidP="00C21155">
                            <w:pPr>
                              <w:spacing w:after="0"/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8C9FEB" id="Pole tekstowe 43" o:spid="_x0000_s1028" type="#_x0000_t202" alt="Tytuł: Istotna informacja — opis: Wartość obrotu nieruchomościami w województwie mazowieckim stanowiła blisko 26% wartości transakcji zawartych w kraju" style="position:absolute;margin-left:453.45pt;margin-top:195.1pt;width:138.05pt;height:75.4pt;z-index:-25150156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" filled="f" stroked="f">
                <v:textbox>
                  <w:txbxContent>
                    <w:p w14:paraId="09409520" w14:textId="7B18E1BA" w:rsidR="008058B3" w:rsidRPr="008058B3" w:rsidRDefault="008058B3" w:rsidP="00535263">
                      <w:pPr>
                        <w:pStyle w:val="tekstzboku"/>
                      </w:pPr>
                      <w:r w:rsidRPr="008058B3">
                        <w:t>Wartość obrotu nieruchomościami w województwie m</w:t>
                      </w:r>
                      <w:r w:rsidR="006C1289">
                        <w:t>azowieckim stanowiła blisko</w:t>
                      </w:r>
                      <w:r w:rsidR="008C0B9F">
                        <w:t xml:space="preserve"> </w:t>
                      </w:r>
                      <w:r w:rsidR="00B63481">
                        <w:t>26</w:t>
                      </w:r>
                      <w:r w:rsidRPr="008058B3">
                        <w:t>% wartości transakcji zawartych w kraju</w:t>
                      </w:r>
                    </w:p>
                    <w:p w14:paraId="005C5FD0" w14:textId="77777777" w:rsidR="00C21155" w:rsidRPr="00DC4E9A" w:rsidRDefault="00C21155" w:rsidP="00C21155">
                      <w:pPr>
                        <w:spacing w:after="0"/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</w:pPr>
                    </w:p>
                  </w:txbxContent>
                </v:textbox>
                <w10:wrap type="tight" anchorx="page" anchory="margin"/>
              </v:shape>
            </w:pict>
          </mc:Fallback>
        </mc:AlternateContent>
      </w:r>
      <w:r w:rsidR="00707566">
        <w:rPr>
          <w:lang w:eastAsia="pl-PL"/>
        </w:rPr>
        <w:t>W 2024</w:t>
      </w:r>
      <w:r w:rsidR="008058B3" w:rsidRPr="008058B3">
        <w:rPr>
          <w:lang w:eastAsia="pl-PL"/>
        </w:rPr>
        <w:t xml:space="preserve"> r. wartość wszystkich transakcji nieruchomości zawartych w województwie mazowieckim wyniosł</w:t>
      </w:r>
      <w:r w:rsidR="00707566">
        <w:rPr>
          <w:lang w:eastAsia="pl-PL"/>
        </w:rPr>
        <w:t>a 66,5 mld zł, co stanowiło 25,5</w:t>
      </w:r>
      <w:r w:rsidR="008058B3" w:rsidRPr="008058B3">
        <w:rPr>
          <w:lang w:eastAsia="pl-PL"/>
        </w:rPr>
        <w:t xml:space="preserve">% wartości transakcji zawartych w kraju. W porównaniu </w:t>
      </w:r>
      <w:r w:rsidR="00C44DB2">
        <w:rPr>
          <w:lang w:eastAsia="pl-PL"/>
        </w:rPr>
        <w:t xml:space="preserve">z </w:t>
      </w:r>
      <w:r w:rsidR="00707566">
        <w:rPr>
          <w:lang w:eastAsia="pl-PL"/>
        </w:rPr>
        <w:t>2023 r. ich wartość wzrosła o 26</w:t>
      </w:r>
      <w:r w:rsidR="00EC6073">
        <w:rPr>
          <w:lang w:eastAsia="pl-PL"/>
        </w:rPr>
        <w:t>,9</w:t>
      </w:r>
      <w:r w:rsidR="008058B3" w:rsidRPr="008058B3">
        <w:rPr>
          <w:lang w:eastAsia="pl-PL"/>
        </w:rPr>
        <w:t>%. Największe obroty nieruc</w:t>
      </w:r>
      <w:r w:rsidR="007D75E0">
        <w:rPr>
          <w:lang w:eastAsia="pl-PL"/>
        </w:rPr>
        <w:t xml:space="preserve">homościami </w:t>
      </w:r>
      <w:r w:rsidR="008058B3" w:rsidRPr="008058B3">
        <w:rPr>
          <w:lang w:eastAsia="pl-PL"/>
        </w:rPr>
        <w:t>odnotowano dla lokali mi</w:t>
      </w:r>
      <w:r w:rsidR="00707566">
        <w:rPr>
          <w:lang w:eastAsia="pl-PL"/>
        </w:rPr>
        <w:t>eszkalnych i niemieszkalnych (35,4</w:t>
      </w:r>
      <w:r w:rsidR="008058B3" w:rsidRPr="008058B3">
        <w:rPr>
          <w:lang w:eastAsia="pl-PL"/>
        </w:rPr>
        <w:t xml:space="preserve"> mld zł), a najmniejsze dla nieruchomości gruntowych </w:t>
      </w:r>
      <w:r w:rsidR="00707566">
        <w:rPr>
          <w:lang w:eastAsia="pl-PL"/>
        </w:rPr>
        <w:t>zabudowanych (15,4</w:t>
      </w:r>
      <w:r w:rsidR="008058B3" w:rsidRPr="008058B3">
        <w:rPr>
          <w:lang w:eastAsia="pl-PL"/>
        </w:rPr>
        <w:t xml:space="preserve"> mld zł).</w:t>
      </w:r>
      <w:r w:rsidR="008058B3" w:rsidRPr="008058B3">
        <w:rPr>
          <w:spacing w:val="-2"/>
          <w:lang w:eastAsia="pl-PL"/>
        </w:rPr>
        <w:t xml:space="preserve"> W stosunku do roku poprzedniego wystąpił wzrost udziału wartości transakcji </w:t>
      </w:r>
      <w:r w:rsidR="00B63481" w:rsidRPr="008058B3">
        <w:rPr>
          <w:spacing w:val="-2"/>
          <w:lang w:eastAsia="pl-PL"/>
        </w:rPr>
        <w:t xml:space="preserve">nieruchomości gruntowych </w:t>
      </w:r>
      <w:r w:rsidR="00B63481">
        <w:rPr>
          <w:spacing w:val="-2"/>
          <w:lang w:eastAsia="pl-PL"/>
        </w:rPr>
        <w:t xml:space="preserve">niezabudowanych (o 2,4 p. proc.), </w:t>
      </w:r>
      <w:r w:rsidR="008058B3" w:rsidRPr="008058B3">
        <w:rPr>
          <w:spacing w:val="-2"/>
          <w:lang w:eastAsia="pl-PL"/>
        </w:rPr>
        <w:t xml:space="preserve">natomiast spadek </w:t>
      </w:r>
      <w:r w:rsidR="00B63481">
        <w:rPr>
          <w:spacing w:val="-2"/>
          <w:lang w:eastAsia="pl-PL"/>
        </w:rPr>
        <w:t>nieruchomości lokalowych (o 1,6</w:t>
      </w:r>
      <w:r w:rsidR="00B63481" w:rsidRPr="008058B3">
        <w:rPr>
          <w:spacing w:val="-2"/>
          <w:lang w:eastAsia="pl-PL"/>
        </w:rPr>
        <w:t xml:space="preserve"> p. proc.)</w:t>
      </w:r>
      <w:r w:rsidR="00B63481">
        <w:rPr>
          <w:spacing w:val="-2"/>
          <w:lang w:eastAsia="pl-PL"/>
        </w:rPr>
        <w:t xml:space="preserve"> oraz </w:t>
      </w:r>
      <w:r w:rsidR="006C1289" w:rsidRPr="008058B3">
        <w:rPr>
          <w:spacing w:val="-2"/>
          <w:lang w:eastAsia="pl-PL"/>
        </w:rPr>
        <w:t>nieruchomości grunt</w:t>
      </w:r>
      <w:r w:rsidR="00B63481">
        <w:rPr>
          <w:spacing w:val="-2"/>
          <w:lang w:eastAsia="pl-PL"/>
        </w:rPr>
        <w:t>owych zabudowanych (o 0,9 p. proc.).</w:t>
      </w:r>
    </w:p>
    <w:p w14:paraId="292F1243" w14:textId="3B04EDFB" w:rsidR="008058B3" w:rsidRPr="008058B3" w:rsidRDefault="00350743" w:rsidP="00C1373E">
      <w:pPr>
        <w:pStyle w:val="Tytuwykresu"/>
      </w:pPr>
      <w:r w:rsidRPr="00350743">
        <w:rPr>
          <w:shd w:val="clear" w:color="auto" w:fill="FFFFFF"/>
        </w:rPr>
        <w:drawing>
          <wp:anchor distT="0" distB="0" distL="114300" distR="114300" simplePos="0" relativeHeight="251892736" behindDoc="0" locked="0" layoutInCell="1" allowOverlap="1" wp14:anchorId="2B6541CB" wp14:editId="78D8F537">
            <wp:simplePos x="0" y="0"/>
            <wp:positionH relativeFrom="column">
              <wp:posOffset>14771</wp:posOffset>
            </wp:positionH>
            <wp:positionV relativeFrom="paragraph">
              <wp:posOffset>390525</wp:posOffset>
            </wp:positionV>
            <wp:extent cx="5068800" cy="2750400"/>
            <wp:effectExtent l="0" t="0" r="0" b="0"/>
            <wp:wrapTopAndBottom/>
            <wp:docPr id="16" name="Obraz 16" descr="Na wykresie słupkowym dla lat 2023 i 2024 zaprezentowano przeciętną wartość pojedynczej transakcji kupna/sprzedaży według rodzaju nieruchomości. Dane do wykresu dostępne w załączonym pliku excel." title="Wykres 3. Przeciętna wartość pojedynczej transakcji kupna/sprzedaży nieruchomośc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azmierczake.STAT\Desktop\Obrót nieruchomościami_mazowieckie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8800" cy="275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058B3" w:rsidRPr="008058B3">
        <w:t xml:space="preserve">Wykres 3. Przeciętna wartość pojedynczej transakcji kupna/sprzedaży </w:t>
      </w:r>
      <w:r w:rsidR="008058B3" w:rsidRPr="00C1373E">
        <w:t>nieruchomości</w:t>
      </w:r>
      <w:r w:rsidR="008058B3" w:rsidRPr="008058B3">
        <w:t xml:space="preserve"> </w:t>
      </w:r>
    </w:p>
    <w:p w14:paraId="40264E54" w14:textId="36DF9932" w:rsidR="008058B3" w:rsidRDefault="008058B3" w:rsidP="00451F92">
      <w:pPr>
        <w:pStyle w:val="Tablicanotka"/>
        <w:spacing w:before="240"/>
        <w:rPr>
          <w:shd w:val="clear" w:color="auto" w:fill="FFFFFF"/>
        </w:rPr>
      </w:pPr>
      <w:r w:rsidRPr="008058B3">
        <w:rPr>
          <w:shd w:val="clear" w:color="auto" w:fill="FFFFFF"/>
        </w:rPr>
        <w:t>a Obejmuje nieruchomości zabudowane budynkami mieszkalnymi, zabudowane nieruchomości rolne, nieruchomości zabudowane budynkami pełniącymi inne funkcje niż zagrodowa i mieszkaniowa.</w:t>
      </w:r>
    </w:p>
    <w:p w14:paraId="2B268FAE" w14:textId="7614B4CB" w:rsidR="00AA06D6" w:rsidRPr="00451F92" w:rsidRDefault="001A079F" w:rsidP="00AA06D6">
      <w:pPr>
        <w:rPr>
          <w:shd w:val="clear" w:color="auto" w:fill="FFFFFF"/>
        </w:rPr>
      </w:pPr>
      <w:r>
        <w:rPr>
          <w:shd w:val="clear" w:color="auto" w:fill="FFFFFF"/>
        </w:rPr>
        <w:t xml:space="preserve">Przeciętna wartość pojedynczej transakcji w województwie mazowieckim </w:t>
      </w:r>
      <w:r w:rsidR="00F9409E">
        <w:rPr>
          <w:shd w:val="clear" w:color="auto" w:fill="FFFFFF"/>
        </w:rPr>
        <w:t>d</w:t>
      </w:r>
      <w:r w:rsidR="00AA06D6">
        <w:rPr>
          <w:shd w:val="clear" w:color="auto" w:fill="FFFFFF"/>
        </w:rPr>
        <w:t xml:space="preserve">la lokali mieszkalnych </w:t>
      </w:r>
      <w:r w:rsidR="001A374B">
        <w:rPr>
          <w:shd w:val="clear" w:color="auto" w:fill="FFFFFF"/>
        </w:rPr>
        <w:t xml:space="preserve">i niemieszkalnych </w:t>
      </w:r>
      <w:r w:rsidR="00B466D9">
        <w:rPr>
          <w:shd w:val="clear" w:color="auto" w:fill="FFFFFF"/>
        </w:rPr>
        <w:t>była o</w:t>
      </w:r>
      <w:r w:rsidR="00AA06D6">
        <w:rPr>
          <w:shd w:val="clear" w:color="auto" w:fill="FFFFFF"/>
        </w:rPr>
        <w:t xml:space="preserve"> </w:t>
      </w:r>
      <w:r w:rsidR="00B466D9">
        <w:rPr>
          <w:shd w:val="clear" w:color="auto" w:fill="FFFFFF"/>
        </w:rPr>
        <w:t>41</w:t>
      </w:r>
      <w:r w:rsidR="00AA06D6">
        <w:rPr>
          <w:shd w:val="clear" w:color="auto" w:fill="FFFFFF"/>
        </w:rPr>
        <w:t>%</w:t>
      </w:r>
      <w:r w:rsidR="00545349">
        <w:rPr>
          <w:shd w:val="clear" w:color="auto" w:fill="FFFFFF"/>
        </w:rPr>
        <w:t xml:space="preserve"> </w:t>
      </w:r>
      <w:r w:rsidR="00F9409E">
        <w:rPr>
          <w:shd w:val="clear" w:color="auto" w:fill="FFFFFF"/>
        </w:rPr>
        <w:t xml:space="preserve">większa od </w:t>
      </w:r>
      <w:r w:rsidR="00AA06D6">
        <w:rPr>
          <w:shd w:val="clear" w:color="auto" w:fill="FFFFFF"/>
        </w:rPr>
        <w:t xml:space="preserve">średniej w kraju, </w:t>
      </w:r>
      <w:r w:rsidR="00D5413D">
        <w:rPr>
          <w:shd w:val="clear" w:color="auto" w:fill="FFFFFF"/>
        </w:rPr>
        <w:t xml:space="preserve">dla </w:t>
      </w:r>
      <w:r w:rsidR="00B466D9">
        <w:rPr>
          <w:shd w:val="clear" w:color="auto" w:fill="FFFFFF"/>
        </w:rPr>
        <w:t>nie</w:t>
      </w:r>
      <w:r w:rsidR="004C3641">
        <w:rPr>
          <w:shd w:val="clear" w:color="auto" w:fill="FFFFFF"/>
        </w:rPr>
        <w:t>ruchomości niezabudowanych prawie 96</w:t>
      </w:r>
      <w:r w:rsidR="00D5413D">
        <w:rPr>
          <w:shd w:val="clear" w:color="auto" w:fill="FFFFFF"/>
        </w:rPr>
        <w:t xml:space="preserve">%, a </w:t>
      </w:r>
      <w:r w:rsidR="00AA06D6">
        <w:rPr>
          <w:shd w:val="clear" w:color="auto" w:fill="FFFFFF"/>
        </w:rPr>
        <w:t xml:space="preserve">dla nieruchomości zabudowanych </w:t>
      </w:r>
      <w:r w:rsidR="00B466D9">
        <w:rPr>
          <w:shd w:val="clear" w:color="auto" w:fill="FFFFFF"/>
        </w:rPr>
        <w:t>ponad 55</w:t>
      </w:r>
      <w:r w:rsidR="00D5413D">
        <w:rPr>
          <w:shd w:val="clear" w:color="auto" w:fill="FFFFFF"/>
        </w:rPr>
        <w:t>%</w:t>
      </w:r>
      <w:r w:rsidR="00F21CAF">
        <w:rPr>
          <w:shd w:val="clear" w:color="auto" w:fill="FFFFFF"/>
        </w:rPr>
        <w:t>.</w:t>
      </w:r>
    </w:p>
    <w:p w14:paraId="38BB39EE" w14:textId="5709771D" w:rsidR="00E3770A" w:rsidRPr="00E3770A" w:rsidRDefault="00E3770A" w:rsidP="00483207">
      <w:pPr>
        <w:pStyle w:val="Nagwek1"/>
      </w:pPr>
      <w:r w:rsidRPr="00E3770A">
        <w:t>Transakcje kupna/sprzedaży lokali mieszkalnych</w:t>
      </w:r>
    </w:p>
    <w:p w14:paraId="00AA1B2B" w14:textId="07090BF7" w:rsidR="00E3770A" w:rsidRPr="00E3770A" w:rsidRDefault="00B91F95" w:rsidP="00483207">
      <w:r>
        <w:t>W</w:t>
      </w:r>
      <w:r w:rsidRPr="00E3770A">
        <w:t xml:space="preserve"> wo</w:t>
      </w:r>
      <w:r>
        <w:t>jewództwie mazowieckim w</w:t>
      </w:r>
      <w:r w:rsidR="000D1F86">
        <w:t xml:space="preserve"> 20</w:t>
      </w:r>
      <w:r w:rsidR="00F21CAF">
        <w:t>24</w:t>
      </w:r>
      <w:r w:rsidR="00E3770A" w:rsidRPr="00E3770A">
        <w:t xml:space="preserve"> r. obrót lokalami mieszkalnymi </w:t>
      </w:r>
      <w:r>
        <w:t>stanowił</w:t>
      </w:r>
      <w:r w:rsidRPr="00E3770A">
        <w:t xml:space="preserve"> </w:t>
      </w:r>
      <w:r w:rsidR="00E3770A" w:rsidRPr="00E3770A">
        <w:t>w</w:t>
      </w:r>
      <w:r w:rsidR="00F21CAF">
        <w:t xml:space="preserve"> ujęciu ilościowym 83,2</w:t>
      </w:r>
      <w:r w:rsidR="00E3770A" w:rsidRPr="00E3770A">
        <w:t>%</w:t>
      </w:r>
      <w:r>
        <w:t xml:space="preserve">, a </w:t>
      </w:r>
      <w:r w:rsidRPr="00E3770A">
        <w:t>w ujęciu w</w:t>
      </w:r>
      <w:r>
        <w:t>artościowym</w:t>
      </w:r>
      <w:r w:rsidRPr="00E3770A">
        <w:t xml:space="preserve"> </w:t>
      </w:r>
      <w:r w:rsidR="00F21CAF">
        <w:t>90</w:t>
      </w:r>
      <w:r>
        <w:t>,7</w:t>
      </w:r>
      <w:r w:rsidRPr="00E3770A">
        <w:t>%</w:t>
      </w:r>
      <w:r>
        <w:t xml:space="preserve"> </w:t>
      </w:r>
      <w:r w:rsidR="00E3770A" w:rsidRPr="00E3770A">
        <w:t>obrotów lokalami</w:t>
      </w:r>
      <w:r>
        <w:t xml:space="preserve"> mieszkalnymi i niemieszkalnymi.</w:t>
      </w:r>
      <w:r w:rsidR="00F21CAF">
        <w:t xml:space="preserve"> W porównaniu z 2023</w:t>
      </w:r>
      <w:r w:rsidR="00E3770A" w:rsidRPr="00E3770A">
        <w:t xml:space="preserve"> r. liczba transakcji kupna/sprze</w:t>
      </w:r>
      <w:r w:rsidR="00A81423">
        <w:t xml:space="preserve">daży </w:t>
      </w:r>
      <w:r w:rsidR="00F21CAF">
        <w:t>lokali mieszkalnych wzrosła o 2,2</w:t>
      </w:r>
      <w:r w:rsidR="00E3770A" w:rsidRPr="00E3770A">
        <w:t xml:space="preserve">%, a ich wartość </w:t>
      </w:r>
      <w:r w:rsidR="00F21CAF">
        <w:t>o 21,8</w:t>
      </w:r>
      <w:r w:rsidR="00E3770A" w:rsidRPr="00E3770A">
        <w:t>%. Zdecydowana większość transakcji lokalami mieszkalnymi została</w:t>
      </w:r>
      <w:r w:rsidR="000B54C1">
        <w:t xml:space="preserve"> zawarta na wolnym rynku oraz w </w:t>
      </w:r>
      <w:r w:rsidR="00F21CAF">
        <w:t>miastach odpowiednio: 99,4% i 89,9</w:t>
      </w:r>
      <w:r w:rsidR="00E3770A" w:rsidRPr="00E3770A">
        <w:t>% wszystkich transakcji kupna/sprzedaży lokali mieszkalnych. W ramach przeprowadz</w:t>
      </w:r>
      <w:r w:rsidR="00482782">
        <w:t>on</w:t>
      </w:r>
      <w:r w:rsidR="005C09F2">
        <w:t xml:space="preserve">ych transakcji </w:t>
      </w:r>
      <w:r w:rsidR="00F21CAF">
        <w:lastRenderedPageBreak/>
        <w:t>sprzedano 44585</w:t>
      </w:r>
      <w:r w:rsidR="00E3770A" w:rsidRPr="00E3770A">
        <w:t xml:space="preserve"> lokali mieszkalnych (najwięcej lokali 3-izbowych </w:t>
      </w:r>
      <w:r w:rsidR="00FC5A3E">
        <w:t>–</w:t>
      </w:r>
      <w:r w:rsidR="00F21CAF">
        <w:t xml:space="preserve"> 34</w:t>
      </w:r>
      <w:r w:rsidR="005C09F2">
        <w:t>,8</w:t>
      </w:r>
      <w:r w:rsidR="00E3770A" w:rsidRPr="00E3770A">
        <w:t>%). W stosunku do roku poprzedniego liczba sprzedanyc</w:t>
      </w:r>
      <w:r w:rsidR="00482782">
        <w:t>h</w:t>
      </w:r>
      <w:r w:rsidR="005C09F2">
        <w:t xml:space="preserve"> lokali </w:t>
      </w:r>
      <w:r w:rsidR="00F21CAF">
        <w:t>mieszkalnych zwiększyła się o 2,2</w:t>
      </w:r>
      <w:r w:rsidR="00E3770A" w:rsidRPr="00E3770A">
        <w:t>%,</w:t>
      </w:r>
      <w:r w:rsidR="00482782">
        <w:t xml:space="preserve"> </w:t>
      </w:r>
      <w:r w:rsidR="00DB785A">
        <w:t>przy czym</w:t>
      </w:r>
      <w:r w:rsidR="005C09F2" w:rsidRPr="00DB785A">
        <w:t xml:space="preserve"> </w:t>
      </w:r>
      <w:r w:rsidR="00DB785A">
        <w:t>największy wzrost odnotowano w przypadku</w:t>
      </w:r>
      <w:r w:rsidR="003D5157" w:rsidRPr="00DB785A">
        <w:t xml:space="preserve"> </w:t>
      </w:r>
      <w:r w:rsidR="005C09F2" w:rsidRPr="00DB785A">
        <w:t xml:space="preserve">lokali </w:t>
      </w:r>
      <w:r w:rsidR="00F21CAF" w:rsidRPr="00DB785A">
        <w:t>2</w:t>
      </w:r>
      <w:r w:rsidR="009B0A70" w:rsidRPr="00DB785A">
        <w:t>-</w:t>
      </w:r>
      <w:r w:rsidR="00F21CAF" w:rsidRPr="00DB785A">
        <w:t xml:space="preserve">izbowych </w:t>
      </w:r>
      <w:r w:rsidR="00372C08">
        <w:t xml:space="preserve">– </w:t>
      </w:r>
      <w:r w:rsidR="00F21CAF" w:rsidRPr="00DB785A">
        <w:t>o 7</w:t>
      </w:r>
      <w:r w:rsidR="005C09F2" w:rsidRPr="00DB785A">
        <w:t>,</w:t>
      </w:r>
      <w:r w:rsidR="00F21CAF" w:rsidRPr="00DB785A">
        <w:t>2</w:t>
      </w:r>
      <w:r w:rsidR="003D5157" w:rsidRPr="00DB785A">
        <w:t xml:space="preserve">%. </w:t>
      </w:r>
      <w:r w:rsidR="005C09F2">
        <w:t>Spadła natomiast</w:t>
      </w:r>
      <w:r w:rsidR="00F21CAF">
        <w:t xml:space="preserve"> sprzedaż lokali 3</w:t>
      </w:r>
      <w:r w:rsidR="00482782">
        <w:t xml:space="preserve">-izbowych </w:t>
      </w:r>
      <w:r w:rsidR="00461407">
        <w:t xml:space="preserve">– </w:t>
      </w:r>
      <w:r w:rsidR="00F21CAF">
        <w:t>o 0,7</w:t>
      </w:r>
      <w:r w:rsidR="006913FA">
        <w:t>%</w:t>
      </w:r>
      <w:r w:rsidR="002D1EF3">
        <w:t>.</w:t>
      </w:r>
    </w:p>
    <w:p w14:paraId="18995456" w14:textId="20F69617" w:rsidR="00E3770A" w:rsidRPr="00E3770A" w:rsidRDefault="00E3770A" w:rsidP="00483207">
      <w:pPr>
        <w:pStyle w:val="Nagwek1"/>
      </w:pPr>
      <w:r w:rsidRPr="00E3770A">
        <w:t>Średnia cena transakcyjna lokali mieszkalnych na wolnym rynku</w:t>
      </w:r>
    </w:p>
    <w:p w14:paraId="40A9C9A0" w14:textId="384B2416" w:rsidR="00E3770A" w:rsidRPr="00E3770A" w:rsidRDefault="001B397B" w:rsidP="00F02C2F">
      <w:r w:rsidRPr="00E3770A">
        <w:rPr>
          <w:noProof/>
          <w:spacing w:val="-2"/>
          <w:szCs w:val="19"/>
          <w:lang w:eastAsia="pl-PL"/>
        </w:rPr>
        <mc:AlternateContent>
          <mc:Choice Requires="wps">
            <w:drawing>
              <wp:anchor distT="45720" distB="45720" distL="114300" distR="114300" simplePos="0" relativeHeight="251839488" behindDoc="1" locked="0" layoutInCell="1" allowOverlap="1" wp14:anchorId="4D453550" wp14:editId="39E6045B">
                <wp:simplePos x="0" y="0"/>
                <wp:positionH relativeFrom="rightMargin">
                  <wp:posOffset>173990</wp:posOffset>
                </wp:positionH>
                <wp:positionV relativeFrom="page">
                  <wp:posOffset>1831174</wp:posOffset>
                </wp:positionV>
                <wp:extent cx="1724400" cy="831600"/>
                <wp:effectExtent l="0" t="0" r="0" b="0"/>
                <wp:wrapTight wrapText="bothSides">
                  <wp:wrapPolygon edited="0">
                    <wp:start x="716" y="0"/>
                    <wp:lineTo x="716" y="20791"/>
                    <wp:lineTo x="20765" y="20791"/>
                    <wp:lineTo x="20765" y="0"/>
                    <wp:lineTo x="716" y="0"/>
                  </wp:wrapPolygon>
                </wp:wrapTight>
                <wp:docPr id="24" name="Pole tekstowe 24" descr="Średnia cena transakcyjna lokali mieszkalnych na wolnym rynku kształtowała się na poziomie 12229 zł za metr kwadratowy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4400" cy="831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A6C327" w14:textId="549CA04C" w:rsidR="00E3770A" w:rsidRPr="00F02C2F" w:rsidRDefault="00E3770A" w:rsidP="00F02C2F">
                            <w:pPr>
                              <w:pStyle w:val="tekstzboku"/>
                              <w:rPr>
                                <w:vertAlign w:val="superscript"/>
                              </w:rPr>
                            </w:pPr>
                            <w:r w:rsidRPr="00F02C2F">
                              <w:t xml:space="preserve">Średnia cena transakcyjna lokali mieszkalnych na wolnym rynku </w:t>
                            </w:r>
                            <w:r w:rsidR="00201552">
                              <w:t>k</w:t>
                            </w:r>
                            <w:r w:rsidR="00A6480D">
                              <w:t>ształtowała się na poziome 12229</w:t>
                            </w:r>
                            <w:r w:rsidRPr="00F02C2F">
                              <w:t xml:space="preserve"> zł/m</w:t>
                            </w:r>
                            <w:r w:rsidR="00F02C2F">
                              <w:rPr>
                                <w:vertAlign w:val="superscript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453550" id="Pole tekstowe 24" o:spid="_x0000_s1029" type="#_x0000_t202" alt="Tytuł: Istotna informacja — opis: Średnia cena transakcyjna lokali mieszkalnych na wolnym rynku kształtowała się na poziomie 12229 zł za metr kwadratowy" style="position:absolute;margin-left:13.7pt;margin-top:144.2pt;width:135.8pt;height:65.5pt;z-index:-251476992;visibility:visible;mso-wrap-style:square;mso-width-percent:0;mso-height-percent:0;mso-wrap-distance-left:9pt;mso-wrap-distance-top:3.6pt;mso-wrap-distance-right:9pt;mso-wrap-distance-bottom:3.6pt;mso-position-horizontal:absolute;mso-position-horizontal-relative:right-margin-area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" filled="f" stroked="f">
                <v:textbox>
                  <w:txbxContent>
                    <w:p w14:paraId="00A6C327" w14:textId="549CA04C" w:rsidR="00E3770A" w:rsidRPr="00F02C2F" w:rsidRDefault="00E3770A" w:rsidP="00F02C2F">
                      <w:pPr>
                        <w:pStyle w:val="tekstzboku"/>
                        <w:rPr>
                          <w:vertAlign w:val="superscript"/>
                        </w:rPr>
                      </w:pPr>
                      <w:r w:rsidRPr="00F02C2F">
                        <w:t xml:space="preserve">Średnia cena transakcyjna lokali mieszkalnych na wolnym rynku </w:t>
                      </w:r>
                      <w:r w:rsidR="00201552">
                        <w:t>k</w:t>
                      </w:r>
                      <w:r w:rsidR="00A6480D">
                        <w:t>ształtowała się na poziome 12229</w:t>
                      </w:r>
                      <w:r w:rsidRPr="00F02C2F">
                        <w:t xml:space="preserve"> zł/m</w:t>
                      </w:r>
                      <w:r w:rsidR="00F02C2F">
                        <w:rPr>
                          <w:vertAlign w:val="superscript"/>
                        </w:rPr>
                        <w:t>2</w:t>
                      </w:r>
                    </w:p>
                  </w:txbxContent>
                </v:textbox>
                <w10:wrap type="tight" anchorx="margin" anchory="page"/>
              </v:shape>
            </w:pict>
          </mc:Fallback>
        </mc:AlternateContent>
      </w:r>
      <w:r w:rsidR="00E3770A" w:rsidRPr="00E3770A">
        <w:t>W</w:t>
      </w:r>
      <w:r w:rsidR="001F5D1D">
        <w:t xml:space="preserve"> województwie mazowieckim w 2024</w:t>
      </w:r>
      <w:r w:rsidR="00E3770A" w:rsidRPr="00E3770A">
        <w:t xml:space="preserve"> r. średnia cena transakcyjna </w:t>
      </w:r>
      <w:r w:rsidR="00663341" w:rsidRPr="00E3770A">
        <w:t>1 m</w:t>
      </w:r>
      <w:r w:rsidR="00663341" w:rsidRPr="00E3770A">
        <w:rPr>
          <w:vertAlign w:val="superscript"/>
        </w:rPr>
        <w:t>2</w:t>
      </w:r>
      <w:r w:rsidR="00663341">
        <w:t xml:space="preserve"> </w:t>
      </w:r>
      <w:r w:rsidR="00E3770A" w:rsidRPr="00E3770A">
        <w:t>lokali mieszkalny</w:t>
      </w:r>
      <w:r w:rsidR="000806E3">
        <w:t>ch na wolnym</w:t>
      </w:r>
      <w:r w:rsidR="001F5D1D">
        <w:t xml:space="preserve"> rynku wyniosła 12</w:t>
      </w:r>
      <w:r w:rsidR="00A6480D">
        <w:t>229</w:t>
      </w:r>
      <w:r w:rsidR="00663341">
        <w:t xml:space="preserve"> zł i </w:t>
      </w:r>
      <w:bookmarkStart w:id="0" w:name="_GoBack"/>
      <w:bookmarkEnd w:id="0"/>
      <w:r w:rsidR="00A6480D">
        <w:t>była o 1913 zł (o 18,5%) wyższa niż w 2023</w:t>
      </w:r>
      <w:r w:rsidR="00E3770A" w:rsidRPr="00E3770A">
        <w:t xml:space="preserve"> r. Najwięcej trzeba było zapłac</w:t>
      </w:r>
      <w:r w:rsidR="00A6480D">
        <w:t>ić za mieszkanie 1-izbowe (15682</w:t>
      </w:r>
      <w:r w:rsidR="00E3770A" w:rsidRPr="00E3770A">
        <w:t xml:space="preserve"> zł/m</w:t>
      </w:r>
      <w:r w:rsidR="00E3770A" w:rsidRPr="00E3770A">
        <w:rPr>
          <w:vertAlign w:val="superscript"/>
        </w:rPr>
        <w:t>2</w:t>
      </w:r>
      <w:r w:rsidR="00E3770A" w:rsidRPr="00E3770A">
        <w:t>), najm</w:t>
      </w:r>
      <w:r w:rsidR="00A6480D">
        <w:t>niej za 4-izbowe i większe (11351</w:t>
      </w:r>
      <w:r w:rsidR="00E3770A" w:rsidRPr="00E3770A">
        <w:t xml:space="preserve"> zł/m</w:t>
      </w:r>
      <w:r w:rsidR="00E3770A" w:rsidRPr="00E3770A">
        <w:rPr>
          <w:vertAlign w:val="superscript"/>
        </w:rPr>
        <w:t>2</w:t>
      </w:r>
      <w:r w:rsidR="00E3770A" w:rsidRPr="00E3770A">
        <w:t xml:space="preserve">). </w:t>
      </w:r>
    </w:p>
    <w:p w14:paraId="4B28612F" w14:textId="7527D760" w:rsidR="008E3AAD" w:rsidRPr="002828AF" w:rsidRDefault="003713FE" w:rsidP="008E3AAD">
      <w:r w:rsidRPr="000E1E32">
        <w:rPr>
          <w:spacing w:val="-4"/>
        </w:rPr>
        <w:t>W powiatach</w:t>
      </w:r>
      <w:r w:rsidR="00E3770A" w:rsidRPr="000E1E32">
        <w:rPr>
          <w:spacing w:val="-4"/>
        </w:rPr>
        <w:t xml:space="preserve"> </w:t>
      </w:r>
      <w:r w:rsidR="00245A1C" w:rsidRPr="000E1E32">
        <w:rPr>
          <w:spacing w:val="-4"/>
        </w:rPr>
        <w:t xml:space="preserve">województwa </w:t>
      </w:r>
      <w:r w:rsidR="00E3770A" w:rsidRPr="000E1E32">
        <w:rPr>
          <w:spacing w:val="-4"/>
        </w:rPr>
        <w:t>najwyższa średnia cena transakcyjna lokali mieszkalnych za 1 m</w:t>
      </w:r>
      <w:r w:rsidR="00E3770A" w:rsidRPr="000E1E32">
        <w:rPr>
          <w:spacing w:val="-4"/>
          <w:vertAlign w:val="superscript"/>
        </w:rPr>
        <w:t>2</w:t>
      </w:r>
      <w:r w:rsidR="00E3770A" w:rsidRPr="000E1E32">
        <w:rPr>
          <w:spacing w:val="-4"/>
        </w:rPr>
        <w:t xml:space="preserve"> była </w:t>
      </w:r>
      <w:r w:rsidR="00483207" w:rsidRPr="000E1E32">
        <w:rPr>
          <w:spacing w:val="-4"/>
        </w:rPr>
        <w:t xml:space="preserve">w </w:t>
      </w:r>
      <w:r w:rsidR="00E3770A" w:rsidRPr="000E1E32">
        <w:rPr>
          <w:spacing w:val="-4"/>
        </w:rPr>
        <w:t>m.st. Warsza</w:t>
      </w:r>
      <w:r w:rsidR="009915D2" w:rsidRPr="000E1E32">
        <w:rPr>
          <w:spacing w:val="-4"/>
        </w:rPr>
        <w:t>wie</w:t>
      </w:r>
      <w:r w:rsidR="009915D2">
        <w:t xml:space="preserve"> (15849</w:t>
      </w:r>
      <w:r w:rsidR="009732B5" w:rsidRPr="002828AF">
        <w:t xml:space="preserve"> zł)</w:t>
      </w:r>
      <w:r w:rsidRPr="002828AF">
        <w:t>, a</w:t>
      </w:r>
      <w:r w:rsidR="009732B5" w:rsidRPr="002828AF">
        <w:t xml:space="preserve"> </w:t>
      </w:r>
      <w:r w:rsidR="0077664A" w:rsidRPr="002828AF">
        <w:t xml:space="preserve">następnie w </w:t>
      </w:r>
      <w:r w:rsidR="009732B5" w:rsidRPr="002828AF">
        <w:t>powiatach</w:t>
      </w:r>
      <w:r w:rsidR="009915D2">
        <w:t xml:space="preserve"> piaseczyńskim (9496</w:t>
      </w:r>
      <w:r w:rsidR="009732B5" w:rsidRPr="002828AF">
        <w:t xml:space="preserve"> zł) i </w:t>
      </w:r>
      <w:r w:rsidR="009915D2">
        <w:t xml:space="preserve">warszawskim </w:t>
      </w:r>
      <w:r w:rsidR="009915D2" w:rsidRPr="000E1E32">
        <w:rPr>
          <w:spacing w:val="-2"/>
        </w:rPr>
        <w:t>zachodnim (9231</w:t>
      </w:r>
      <w:r w:rsidR="00B836CC" w:rsidRPr="000E1E32">
        <w:rPr>
          <w:spacing w:val="-2"/>
        </w:rPr>
        <w:t xml:space="preserve"> zł).</w:t>
      </w:r>
      <w:r w:rsidR="00E3770A" w:rsidRPr="000E1E32">
        <w:rPr>
          <w:spacing w:val="-2"/>
        </w:rPr>
        <w:t xml:space="preserve"> Natomiast najniższe ceny za</w:t>
      </w:r>
      <w:r w:rsidR="00660A14" w:rsidRPr="000E1E32">
        <w:rPr>
          <w:spacing w:val="-2"/>
        </w:rPr>
        <w:t>notowano w powiatach</w:t>
      </w:r>
      <w:r w:rsidR="009915D2" w:rsidRPr="000E1E32">
        <w:rPr>
          <w:spacing w:val="-2"/>
        </w:rPr>
        <w:t xml:space="preserve"> lipskim (3908 zł) i radomskim (4392</w:t>
      </w:r>
      <w:r w:rsidR="00012CBC" w:rsidRPr="000E1E32">
        <w:rPr>
          <w:spacing w:val="-2"/>
        </w:rPr>
        <w:t xml:space="preserve"> zł).</w:t>
      </w:r>
      <w:r w:rsidR="008E3AAD" w:rsidRPr="002828AF">
        <w:t xml:space="preserve"> </w:t>
      </w:r>
    </w:p>
    <w:p w14:paraId="166DFF97" w14:textId="533EE12B" w:rsidR="008242BB" w:rsidRPr="00245A1C" w:rsidRDefault="00A917F2" w:rsidP="00976DE3">
      <w:pPr>
        <w:pStyle w:val="Tytuwykresu"/>
        <w:spacing w:before="120"/>
      </w:pPr>
      <w:r w:rsidRPr="00A917F2">
        <w:rPr>
          <w:spacing w:val="-4"/>
        </w:rPr>
        <w:drawing>
          <wp:anchor distT="0" distB="0" distL="114300" distR="114300" simplePos="0" relativeHeight="251893760" behindDoc="0" locked="0" layoutInCell="1" allowOverlap="1" wp14:anchorId="0024FEAD" wp14:editId="01982F0E">
            <wp:simplePos x="0" y="0"/>
            <wp:positionH relativeFrom="column">
              <wp:posOffset>-30853</wp:posOffset>
            </wp:positionH>
            <wp:positionV relativeFrom="paragraph">
              <wp:posOffset>198120</wp:posOffset>
            </wp:positionV>
            <wp:extent cx="5122800" cy="2667600"/>
            <wp:effectExtent l="0" t="0" r="1905" b="0"/>
            <wp:wrapTopAndBottom/>
            <wp:docPr id="17" name="Obraz 17" descr="Na wykresie kolumnowym dla lat 2023 i 2024 zaprezentowano średnią cenę transakcyjną lokali mieszkalnych na wolnym rynku według liczby izb. Dane do wykresu dostępne w załączonym pliku excel" title="Wykres 4. Średnia cena transakcyjna lokali mieszkalnych na wolnym rynk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kazmierczake.STAT\Desktop\Obrót nieruchomościami_mazowieckie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2800" cy="266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050B1">
        <w:t xml:space="preserve">Wykres 4. </w:t>
      </w:r>
      <w:r w:rsidR="005050B1" w:rsidRPr="00E3770A">
        <w:t>Średnia cena transakcyjna lokali mieszkalnych na wolnym rynku</w:t>
      </w:r>
    </w:p>
    <w:p w14:paraId="5500E58C" w14:textId="147E8413" w:rsidR="0007277C" w:rsidRDefault="00A917F2" w:rsidP="0007277C">
      <w:pPr>
        <w:pStyle w:val="Tytuwykresu"/>
        <w:spacing w:before="480"/>
      </w:pPr>
      <w:r w:rsidRPr="00A917F2">
        <w:drawing>
          <wp:anchor distT="0" distB="0" distL="114300" distR="114300" simplePos="0" relativeHeight="251894784" behindDoc="0" locked="0" layoutInCell="1" allowOverlap="1" wp14:anchorId="7D4470A8" wp14:editId="0F960301">
            <wp:simplePos x="0" y="0"/>
            <wp:positionH relativeFrom="column">
              <wp:posOffset>-31750</wp:posOffset>
            </wp:positionH>
            <wp:positionV relativeFrom="paragraph">
              <wp:posOffset>3119755</wp:posOffset>
            </wp:positionV>
            <wp:extent cx="5122545" cy="2660015"/>
            <wp:effectExtent l="0" t="0" r="1905" b="6985"/>
            <wp:wrapTopAndBottom/>
            <wp:docPr id="18" name="Obraz 18" descr="Na wykresie kolumnowym dla lat 2023 i 2024 zaprezentowano średnią cenę transakcyjną za 1 metr kwadratowy lokali mieszkalnych na wolnym rynku według liczby izb. Dane do wykresu dostępne w załączonym pliku excel." title="Wykres 5. Średnia cena transakcyjna za 1 metr kwadratowy lokali mieszkalnych na wolnym rynku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kazmierczake.STAT\Desktop\Obrót nieruchomościami_mazowieckie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2545" cy="2660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3770A" w:rsidRPr="00E3770A">
        <w:rPr>
          <w:spacing w:val="-4"/>
        </w:rPr>
        <w:t xml:space="preserve">Wykres 5. </w:t>
      </w:r>
      <w:r w:rsidR="00E3770A" w:rsidRPr="00E3770A">
        <w:t>Średnia cena transakcyjna za 1 m</w:t>
      </w:r>
      <w:r w:rsidR="00E3770A" w:rsidRPr="00E3770A">
        <w:rPr>
          <w:vertAlign w:val="superscript"/>
        </w:rPr>
        <w:t xml:space="preserve">2 </w:t>
      </w:r>
      <w:r w:rsidR="00E3770A" w:rsidRPr="00E3770A">
        <w:t>lokali mieszkalnych na wolnym rynku</w:t>
      </w:r>
    </w:p>
    <w:p w14:paraId="1F49C47C" w14:textId="6D8AD01A" w:rsidR="006D5264" w:rsidRDefault="008204BB" w:rsidP="0007277C">
      <w:pPr>
        <w:spacing w:before="480"/>
        <w:rPr>
          <w:sz w:val="18"/>
        </w:rPr>
      </w:pPr>
      <w:r w:rsidRPr="0005100B">
        <w:t xml:space="preserve">W przypadku cytowania danych Głównego Urzędu Statystycznego prosimy o zamieszczenie </w:t>
      </w:r>
      <w:r>
        <w:t>informacji: „Źródło danych</w:t>
      </w:r>
      <w:r w:rsidRPr="0005100B">
        <w:t xml:space="preserve"> GUS”, a w przypadku publikowania obliczeń dokonanych na danych opublikowanych prze</w:t>
      </w:r>
      <w:r>
        <w:t>z GUS</w:t>
      </w:r>
      <w:r w:rsidRPr="0005100B">
        <w:t xml:space="preserve"> prosimy o zam</w:t>
      </w:r>
      <w:r>
        <w:t>ieszczenie informacji: „O</w:t>
      </w:r>
      <w:r w:rsidRPr="0005100B">
        <w:t>pracowanie własne na podstawie danych GUS</w:t>
      </w:r>
      <w:r>
        <w:t>”.</w:t>
      </w:r>
    </w:p>
    <w:p w14:paraId="678CC37D" w14:textId="77777777" w:rsidR="000D65A4" w:rsidRPr="00001C5B" w:rsidRDefault="000D65A4" w:rsidP="00DA331D">
      <w:pPr>
        <w:spacing w:before="360"/>
        <w:rPr>
          <w:sz w:val="18"/>
        </w:rPr>
        <w:sectPr w:rsidR="000D65A4" w:rsidRPr="00001C5B" w:rsidSect="003B18B6">
          <w:headerReference w:type="default" r:id="rId16"/>
          <w:footerReference w:type="default" r:id="rId17"/>
          <w:headerReference w:type="first" r:id="rId18"/>
          <w:footerReference w:type="first" r:id="rId19"/>
          <w:pgSz w:w="11906" w:h="16838"/>
          <w:pgMar w:top="720" w:right="3119" w:bottom="720" w:left="720" w:header="284" w:footer="283" w:gutter="0"/>
          <w:cols w:space="708"/>
          <w:titlePg/>
          <w:docGrid w:linePitch="360"/>
        </w:sectPr>
      </w:pPr>
    </w:p>
    <w:tbl>
      <w:tblPr>
        <w:tblStyle w:val="Tabela-Siatka"/>
        <w:tblW w:w="9853" w:type="dxa"/>
        <w:tblInd w:w="2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6"/>
        <w:gridCol w:w="4927"/>
      </w:tblGrid>
      <w:tr w:rsidR="00DE2400" w14:paraId="196D0BDA" w14:textId="77777777" w:rsidTr="00BA2BA7">
        <w:trPr>
          <w:trHeight w:val="1626"/>
        </w:trPr>
        <w:tc>
          <w:tcPr>
            <w:tcW w:w="4926" w:type="dxa"/>
          </w:tcPr>
          <w:p w14:paraId="05DA311F" w14:textId="77777777" w:rsidR="00DE2400" w:rsidRPr="004A1D19" w:rsidRDefault="00DE2400" w:rsidP="00DE2400">
            <w:pPr>
              <w:spacing w:before="0" w:after="0" w:line="276" w:lineRule="auto"/>
              <w:rPr>
                <w:rFonts w:cs="Arial"/>
                <w:sz w:val="20"/>
              </w:rPr>
            </w:pPr>
            <w:r w:rsidRPr="004A1D19">
              <w:rPr>
                <w:rFonts w:cs="Arial"/>
                <w:sz w:val="20"/>
              </w:rPr>
              <w:lastRenderedPageBreak/>
              <w:t>Opracowanie merytoryczne:</w:t>
            </w:r>
          </w:p>
          <w:p w14:paraId="312A1C12" w14:textId="77777777" w:rsidR="00F84DC1" w:rsidRPr="00F84DC1" w:rsidRDefault="00F84DC1" w:rsidP="00F84DC1">
            <w:pPr>
              <w:spacing w:before="0" w:line="276" w:lineRule="auto"/>
              <w:rPr>
                <w:rFonts w:cs="Arial"/>
                <w:b/>
                <w:color w:val="000000" w:themeColor="text1"/>
                <w:sz w:val="20"/>
              </w:rPr>
            </w:pPr>
            <w:r w:rsidRPr="00F84DC1">
              <w:rPr>
                <w:rFonts w:cs="Arial"/>
                <w:b/>
                <w:sz w:val="20"/>
              </w:rPr>
              <w:t>Urząd Statystyczny w Warszawie</w:t>
            </w:r>
          </w:p>
          <w:p w14:paraId="3783BA54" w14:textId="02657234" w:rsidR="00F84DC1" w:rsidRPr="005E7E20" w:rsidRDefault="00F84DC1" w:rsidP="00F84DC1">
            <w:pPr>
              <w:spacing w:before="0" w:after="0" w:line="276" w:lineRule="auto"/>
              <w:rPr>
                <w:b/>
                <w:sz w:val="20"/>
                <w:szCs w:val="20"/>
                <w:lang w:val="fi-FI"/>
              </w:rPr>
            </w:pPr>
            <w:r w:rsidRPr="005E7E20">
              <w:rPr>
                <w:b/>
                <w:sz w:val="20"/>
                <w:szCs w:val="20"/>
                <w:lang w:val="fi-FI"/>
              </w:rPr>
              <w:t>Dyrektor</w:t>
            </w:r>
            <w:r w:rsidRPr="004266A3">
              <w:rPr>
                <w:b/>
                <w:color w:val="000000"/>
                <w:sz w:val="20"/>
                <w:szCs w:val="20"/>
                <w:lang w:val="fi-FI"/>
              </w:rPr>
              <w:t xml:space="preserve"> </w:t>
            </w:r>
            <w:r w:rsidR="00922D1A">
              <w:rPr>
                <w:b/>
                <w:sz w:val="20"/>
                <w:szCs w:val="20"/>
                <w:lang w:val="fi-FI"/>
              </w:rPr>
              <w:t>Agnieszka Ajdyn</w:t>
            </w:r>
          </w:p>
          <w:p w14:paraId="538FEF8C" w14:textId="77777777" w:rsidR="00F84DC1" w:rsidRPr="00F84DC1" w:rsidRDefault="00F84DC1" w:rsidP="005E7E20">
            <w:pPr>
              <w:keepNext/>
              <w:keepLines/>
              <w:spacing w:before="0" w:line="276" w:lineRule="auto"/>
              <w:outlineLvl w:val="2"/>
              <w:rPr>
                <w:rFonts w:eastAsiaTheme="majorEastAsia" w:cs="Arial"/>
                <w:color w:val="000000" w:themeColor="text1"/>
                <w:sz w:val="20"/>
                <w:szCs w:val="24"/>
                <w:lang w:val="fi-FI"/>
              </w:rPr>
            </w:pPr>
            <w:r w:rsidRPr="00F84DC1">
              <w:rPr>
                <w:rFonts w:eastAsiaTheme="majorEastAsia" w:cs="Arial"/>
                <w:color w:val="000000" w:themeColor="text1"/>
                <w:sz w:val="20"/>
                <w:szCs w:val="24"/>
                <w:lang w:val="fi-FI"/>
              </w:rPr>
              <w:t>Tel: 22 464 23 15</w:t>
            </w:r>
          </w:p>
          <w:p w14:paraId="5425F0B4" w14:textId="4E265F7D" w:rsidR="00DE2400" w:rsidRPr="00AB24E4" w:rsidRDefault="00DE2400" w:rsidP="00935D17">
            <w:pPr>
              <w:pStyle w:val="Nagwek3"/>
              <w:spacing w:before="0" w:after="120" w:line="276" w:lineRule="auto"/>
              <w:outlineLvl w:val="2"/>
              <w:rPr>
                <w:rFonts w:ascii="Fira Sans" w:hAnsi="Fira Sans" w:cs="Arial"/>
                <w:color w:val="000000" w:themeColor="text1"/>
                <w:sz w:val="20"/>
                <w:lang w:val="fi-FI"/>
              </w:rPr>
            </w:pPr>
          </w:p>
        </w:tc>
        <w:tc>
          <w:tcPr>
            <w:tcW w:w="4927" w:type="dxa"/>
          </w:tcPr>
          <w:p w14:paraId="5A1B53CC" w14:textId="77777777" w:rsidR="00723F30" w:rsidRPr="00293DC6" w:rsidRDefault="00723F30" w:rsidP="00723F30">
            <w:pPr>
              <w:spacing w:before="0" w:line="276" w:lineRule="auto"/>
              <w:rPr>
                <w:rFonts w:cs="Arial"/>
                <w:b/>
                <w:sz w:val="20"/>
              </w:rPr>
            </w:pPr>
            <w:r w:rsidRPr="00293DC6">
              <w:rPr>
                <w:rFonts w:cs="Arial"/>
                <w:sz w:val="20"/>
              </w:rPr>
              <w:t>Rozpowszechnianie:</w:t>
            </w:r>
            <w:r w:rsidRPr="00293DC6">
              <w:rPr>
                <w:rFonts w:cs="Arial"/>
                <w:sz w:val="20"/>
              </w:rPr>
              <w:br/>
            </w:r>
            <w:r w:rsidRPr="00293DC6">
              <w:rPr>
                <w:rFonts w:cs="Arial"/>
                <w:b/>
                <w:sz w:val="20"/>
              </w:rPr>
              <w:t>Centrum Informacji Statystycznej</w:t>
            </w:r>
          </w:p>
          <w:p w14:paraId="656A8FB9" w14:textId="77777777" w:rsidR="00723F30" w:rsidRPr="00293DC6" w:rsidRDefault="00723F30" w:rsidP="00723F30">
            <w:pPr>
              <w:rPr>
                <w:rFonts w:eastAsiaTheme="majorEastAsia" w:cs="Arial"/>
                <w:color w:val="000000" w:themeColor="text1"/>
                <w:sz w:val="20"/>
                <w:szCs w:val="24"/>
                <w:lang w:val="fi-FI"/>
              </w:rPr>
            </w:pPr>
            <w:r w:rsidRPr="00293DC6">
              <w:rPr>
                <w:rFonts w:eastAsiaTheme="majorEastAsia" w:cs="Arial"/>
                <w:color w:val="000000" w:themeColor="text1"/>
                <w:sz w:val="20"/>
                <w:szCs w:val="24"/>
                <w:lang w:val="fi-FI"/>
              </w:rPr>
              <w:t>Tel.: 783 940 141</w:t>
            </w:r>
          </w:p>
          <w:p w14:paraId="3CC62B04" w14:textId="4418AB83" w:rsidR="00DE2400" w:rsidRDefault="00723F30" w:rsidP="00723F30">
            <w:pPr>
              <w:rPr>
                <w:sz w:val="18"/>
              </w:rPr>
            </w:pPr>
            <w:r w:rsidRPr="00293DC6">
              <w:rPr>
                <w:b/>
                <w:sz w:val="20"/>
                <w:szCs w:val="20"/>
                <w:lang w:val="en-GB"/>
              </w:rPr>
              <w:t>e-mail:</w:t>
            </w:r>
            <w:r w:rsidRPr="00293DC6">
              <w:rPr>
                <w:sz w:val="20"/>
                <w:szCs w:val="20"/>
                <w:lang w:val="en-GB"/>
              </w:rPr>
              <w:t xml:space="preserve"> </w:t>
            </w:r>
            <w:hyperlink r:id="rId20" w:history="1">
              <w:r w:rsidRPr="00293DC6">
                <w:rPr>
                  <w:rFonts w:cs="Times New Roman"/>
                  <w:b/>
                  <w:color w:val="000000" w:themeColor="text1"/>
                  <w:sz w:val="20"/>
                  <w:szCs w:val="20"/>
                  <w:u w:val="single"/>
                  <w:lang w:val="en-GB"/>
                </w:rPr>
                <w:t>m.kaluski@stat.gov.pl</w:t>
              </w:r>
            </w:hyperlink>
          </w:p>
        </w:tc>
      </w:tr>
      <w:tr w:rsidR="003E76F6" w:rsidRPr="00F431A9" w14:paraId="28647E7C" w14:textId="77777777" w:rsidTr="00BA2BA7">
        <w:trPr>
          <w:trHeight w:val="418"/>
        </w:trPr>
        <w:tc>
          <w:tcPr>
            <w:tcW w:w="4926" w:type="dxa"/>
            <w:vMerge w:val="restart"/>
          </w:tcPr>
          <w:p w14:paraId="07C73DA1" w14:textId="4AA60CD9" w:rsidR="003E76F6" w:rsidRPr="00A25056" w:rsidRDefault="003E76F6" w:rsidP="00A25056">
            <w:pPr>
              <w:spacing w:line="240" w:lineRule="exact"/>
              <w:rPr>
                <w:sz w:val="20"/>
                <w:szCs w:val="20"/>
                <w:lang w:val="en-US"/>
              </w:rPr>
            </w:pPr>
          </w:p>
        </w:tc>
        <w:tc>
          <w:tcPr>
            <w:tcW w:w="4927" w:type="dxa"/>
            <w:vAlign w:val="center"/>
          </w:tcPr>
          <w:p w14:paraId="01941133" w14:textId="256B01B2" w:rsidR="003E76F6" w:rsidRPr="00393DF9" w:rsidRDefault="004B2998" w:rsidP="002B45DC">
            <w:pPr>
              <w:spacing w:line="240" w:lineRule="atLeast"/>
              <w:ind w:firstLine="680"/>
              <w:rPr>
                <w:sz w:val="18"/>
                <w:lang w:val="en-US"/>
              </w:rPr>
            </w:pPr>
            <w:hyperlink r:id="rId21" w:tooltip="Link do strony Urzędu Statystycznego w Warszawie" w:history="1">
              <w:r w:rsidR="003E76F6" w:rsidRPr="00F84DC1">
                <w:rPr>
                  <w:noProof/>
                  <w:lang w:eastAsia="pl-PL"/>
                </w:rPr>
                <w:drawing>
                  <wp:anchor distT="0" distB="0" distL="114300" distR="114300" simplePos="0" relativeHeight="251760640" behindDoc="0" locked="0" layoutInCell="1" allowOverlap="1" wp14:anchorId="50E62B1F" wp14:editId="6320C9DC">
                    <wp:simplePos x="0" y="0"/>
                    <wp:positionH relativeFrom="column">
                      <wp:posOffset>78740</wp:posOffset>
                    </wp:positionH>
                    <wp:positionV relativeFrom="paragraph">
                      <wp:posOffset>21590</wp:posOffset>
                    </wp:positionV>
                    <wp:extent cx="251460" cy="251460"/>
                    <wp:effectExtent l="0" t="0" r="0" b="0"/>
                    <wp:wrapNone/>
                    <wp:docPr id="21" name="Obraz 21" descr="Ikona strony www." title="Ikona strony www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21" name="logo-03.png"/>
                            <pic:cNvPicPr/>
                          </pic:nvPicPr>
                          <pic:blipFill>
                            <a:blip r:embed="rId22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251460" cy="251460"/>
                            </a:xfrm>
                            <a:prstGeom prst="rect">
                              <a:avLst/>
                            </a:prstGeom>
                          </pic:spPr>
                        </pic:pic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w:r>
              <w:r w:rsidR="00F84DC1" w:rsidRPr="00393DF9">
                <w:rPr>
                  <w:lang w:val="en-US"/>
                </w:rPr>
                <w:t>w</w:t>
              </w:r>
              <w:r w:rsidR="00F84DC1" w:rsidRPr="00393DF9">
                <w:rPr>
                  <w:sz w:val="20"/>
                  <w:lang w:val="en-US"/>
                </w:rPr>
                <w:t>ww.warszawa.stat.gov.pl</w:t>
              </w:r>
            </w:hyperlink>
          </w:p>
        </w:tc>
      </w:tr>
      <w:tr w:rsidR="003E76F6" w14:paraId="36A99721" w14:textId="77777777" w:rsidTr="00BA2BA7">
        <w:trPr>
          <w:trHeight w:val="418"/>
        </w:trPr>
        <w:tc>
          <w:tcPr>
            <w:tcW w:w="4926" w:type="dxa"/>
            <w:vMerge/>
          </w:tcPr>
          <w:p w14:paraId="3255344A" w14:textId="77777777" w:rsidR="003E76F6" w:rsidRPr="00393DF9" w:rsidRDefault="003E76F6" w:rsidP="003E76F6">
            <w:pPr>
              <w:rPr>
                <w:b/>
                <w:sz w:val="20"/>
                <w:lang w:val="en-US"/>
              </w:rPr>
            </w:pPr>
          </w:p>
        </w:tc>
        <w:tc>
          <w:tcPr>
            <w:tcW w:w="4927" w:type="dxa"/>
            <w:vAlign w:val="center"/>
          </w:tcPr>
          <w:p w14:paraId="09C3C6AD" w14:textId="078BB3BC" w:rsidR="003E76F6" w:rsidRPr="002B45DC" w:rsidRDefault="00451B44" w:rsidP="002B45DC">
            <w:pPr>
              <w:spacing w:line="240" w:lineRule="exact"/>
              <w:ind w:firstLine="680"/>
              <w:rPr>
                <w:sz w:val="20"/>
                <w:szCs w:val="20"/>
              </w:rPr>
            </w:pPr>
            <w:r>
              <w:rPr>
                <w:noProof/>
                <w:sz w:val="20"/>
                <w:lang w:eastAsia="pl-PL"/>
              </w:rPr>
              <w:drawing>
                <wp:anchor distT="0" distB="0" distL="114300" distR="114300" simplePos="0" relativeHeight="251876352" behindDoc="0" locked="0" layoutInCell="1" allowOverlap="1" wp14:anchorId="1E9FF2DF" wp14:editId="6605D4DD">
                  <wp:simplePos x="0" y="0"/>
                  <wp:positionH relativeFrom="column">
                    <wp:posOffset>85725</wp:posOffset>
                  </wp:positionH>
                  <wp:positionV relativeFrom="paragraph">
                    <wp:posOffset>17145</wp:posOffset>
                  </wp:positionV>
                  <wp:extent cx="251460" cy="251460"/>
                  <wp:effectExtent l="0" t="0" r="0" b="0"/>
                  <wp:wrapNone/>
                  <wp:docPr id="22" name="Obraz 22" descr="Ikona serwisu X (dawniej Twitter)." title="Ikona serwisu 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logo-04.png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24" w:tooltip="Link do twittera" w:history="1">
              <w:r w:rsidR="00F84DC1" w:rsidRPr="00497048">
                <w:t>@</w:t>
              </w:r>
              <w:proofErr w:type="spellStart"/>
              <w:r w:rsidR="00F84DC1" w:rsidRPr="00497048">
                <w:t>Warszawa_STAT</w:t>
              </w:r>
              <w:proofErr w:type="spellEnd"/>
            </w:hyperlink>
            <w:r w:rsidR="00F84DC1" w:rsidRPr="002B45DC">
              <w:rPr>
                <w:noProof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3E76F6" w14:paraId="549C3B1C" w14:textId="77777777" w:rsidTr="00BA2BA7">
        <w:trPr>
          <w:trHeight w:val="476"/>
        </w:trPr>
        <w:tc>
          <w:tcPr>
            <w:tcW w:w="4926" w:type="dxa"/>
            <w:vMerge/>
          </w:tcPr>
          <w:p w14:paraId="231798A1" w14:textId="77777777" w:rsidR="003E76F6" w:rsidRPr="00C91687" w:rsidRDefault="003E76F6" w:rsidP="003E76F6">
            <w:pPr>
              <w:rPr>
                <w:b/>
                <w:sz w:val="20"/>
              </w:rPr>
            </w:pPr>
          </w:p>
        </w:tc>
        <w:tc>
          <w:tcPr>
            <w:tcW w:w="4927" w:type="dxa"/>
          </w:tcPr>
          <w:p w14:paraId="5B472D28" w14:textId="33294E02" w:rsidR="003E76F6" w:rsidRPr="002B45DC" w:rsidRDefault="004B2998" w:rsidP="002B45DC">
            <w:pPr>
              <w:spacing w:line="240" w:lineRule="exact"/>
              <w:ind w:firstLine="680"/>
              <w:rPr>
                <w:sz w:val="20"/>
                <w:szCs w:val="20"/>
              </w:rPr>
            </w:pPr>
            <w:hyperlink r:id="rId25" w:tooltip="Link do facebooka" w:history="1">
              <w:r w:rsidR="00F84DC1" w:rsidRPr="002B45DC">
                <w:rPr>
                  <w:sz w:val="20"/>
                  <w:szCs w:val="20"/>
                </w:rPr>
                <w:t>@</w:t>
              </w:r>
              <w:proofErr w:type="spellStart"/>
              <w:r w:rsidR="00F84DC1" w:rsidRPr="002B45DC">
                <w:rPr>
                  <w:sz w:val="20"/>
                  <w:szCs w:val="20"/>
                </w:rPr>
                <w:t>UrzadStatystycznywWarszawie</w:t>
              </w:r>
              <w:proofErr w:type="spellEnd"/>
              <w:r w:rsidR="003E76F6" w:rsidRPr="002B45DC">
                <w:rPr>
                  <w:noProof/>
                  <w:sz w:val="20"/>
                  <w:szCs w:val="20"/>
                  <w:lang w:eastAsia="pl-PL"/>
                </w:rPr>
                <w:drawing>
                  <wp:anchor distT="0" distB="0" distL="114300" distR="114300" simplePos="0" relativeHeight="251762688" behindDoc="0" locked="0" layoutInCell="1" allowOverlap="1" wp14:anchorId="6977A389" wp14:editId="307E8203">
                    <wp:simplePos x="0" y="0"/>
                    <wp:positionH relativeFrom="column">
                      <wp:posOffset>80645</wp:posOffset>
                    </wp:positionH>
                    <wp:positionV relativeFrom="paragraph">
                      <wp:posOffset>13970</wp:posOffset>
                    </wp:positionV>
                    <wp:extent cx="251460" cy="251460"/>
                    <wp:effectExtent l="0" t="0" r="0" b="0"/>
                    <wp:wrapNone/>
                    <wp:docPr id="23" name="Obraz 23" descr="Ikona facebooka." title="Ikona facebooka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23" name="logo-02.png"/>
                            <pic:cNvPicPr/>
                          </pic:nvPicPr>
                          <pic:blipFill>
                            <a:blip r:embed="rId2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251460" cy="251460"/>
                            </a:xfrm>
                            <a:prstGeom prst="rect">
                              <a:avLst/>
                            </a:prstGeom>
                          </pic:spPr>
                        </pic:pic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w:r>
            </w:hyperlink>
            <w:r w:rsidR="003E76F6" w:rsidRPr="002B45DC">
              <w:rPr>
                <w:noProof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3E76F6" w14:paraId="037BF1E8" w14:textId="77777777" w:rsidTr="00BA2BA7">
        <w:trPr>
          <w:trHeight w:val="476"/>
        </w:trPr>
        <w:tc>
          <w:tcPr>
            <w:tcW w:w="4926" w:type="dxa"/>
          </w:tcPr>
          <w:p w14:paraId="067748D7" w14:textId="77777777" w:rsidR="003E76F6" w:rsidRPr="00C91687" w:rsidRDefault="003E76F6" w:rsidP="003E76F6">
            <w:pPr>
              <w:rPr>
                <w:b/>
                <w:sz w:val="20"/>
              </w:rPr>
            </w:pPr>
          </w:p>
        </w:tc>
        <w:tc>
          <w:tcPr>
            <w:tcW w:w="4927" w:type="dxa"/>
          </w:tcPr>
          <w:p w14:paraId="2932232B" w14:textId="39CFE441" w:rsidR="003E76F6" w:rsidRPr="003D5F42" w:rsidRDefault="004B2998" w:rsidP="002B45DC">
            <w:pPr>
              <w:spacing w:line="240" w:lineRule="exact"/>
              <w:ind w:firstLine="680"/>
              <w:rPr>
                <w:sz w:val="20"/>
              </w:rPr>
            </w:pPr>
            <w:hyperlink r:id="rId27" w:tooltip="Link do instagrama" w:history="1">
              <w:r w:rsidR="00F84DC1" w:rsidRPr="00C0083F">
                <w:rPr>
                  <w:rStyle w:val="Hipercze"/>
                  <w:rFonts w:cstheme="minorBidi"/>
                  <w:noProof/>
                  <w:color w:val="auto"/>
                  <w:sz w:val="20"/>
                  <w:u w:val="none"/>
                  <w:lang w:eastAsia="pl-PL"/>
                </w:rPr>
                <w:drawing>
                  <wp:anchor distT="0" distB="0" distL="114300" distR="114300" simplePos="0" relativeHeight="251790336" behindDoc="0" locked="0" layoutInCell="1" allowOverlap="1" wp14:anchorId="1C311C6E" wp14:editId="6685FE36">
                    <wp:simplePos x="0" y="0"/>
                    <wp:positionH relativeFrom="column">
                      <wp:posOffset>82550</wp:posOffset>
                    </wp:positionH>
                    <wp:positionV relativeFrom="paragraph">
                      <wp:posOffset>12700</wp:posOffset>
                    </wp:positionV>
                    <wp:extent cx="251460" cy="251460"/>
                    <wp:effectExtent l="0" t="0" r="0" b="0"/>
                    <wp:wrapNone/>
                    <wp:docPr id="19" name="Obraz 19" descr="Ikona instagrama." title="Ikona instagrama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23" name="logo-02.png"/>
                            <pic:cNvPicPr/>
                          </pic:nvPicPr>
                          <pic:blipFill>
                            <a:blip r:embed="rId2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251460" cy="251460"/>
                            </a:xfrm>
                            <a:prstGeom prst="rect">
                              <a:avLst/>
                            </a:prstGeom>
                          </pic:spPr>
                        </pic:pic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w:r>
              <w:proofErr w:type="spellStart"/>
              <w:r w:rsidR="00F84DC1" w:rsidRPr="00C0083F">
                <w:rPr>
                  <w:rStyle w:val="Hipercze"/>
                  <w:rFonts w:cstheme="minorBidi"/>
                  <w:color w:val="auto"/>
                  <w:sz w:val="20"/>
                  <w:u w:val="none"/>
                  <w:lang w:val="en-US"/>
                </w:rPr>
                <w:t>gus_stat</w:t>
              </w:r>
              <w:proofErr w:type="spellEnd"/>
            </w:hyperlink>
            <w:r w:rsidR="003E76F6">
              <w:rPr>
                <w:noProof/>
                <w:sz w:val="20"/>
                <w:lang w:eastAsia="pl-PL"/>
              </w:rPr>
              <w:drawing>
                <wp:anchor distT="0" distB="0" distL="114300" distR="114300" simplePos="0" relativeHeight="251763712" behindDoc="0" locked="0" layoutInCell="1" allowOverlap="1" wp14:anchorId="7B1F10FC" wp14:editId="71DB91F3">
                  <wp:simplePos x="0" y="0"/>
                  <wp:positionH relativeFrom="column">
                    <wp:posOffset>82550</wp:posOffset>
                  </wp:positionH>
                  <wp:positionV relativeFrom="paragraph">
                    <wp:posOffset>12700</wp:posOffset>
                  </wp:positionV>
                  <wp:extent cx="251460" cy="251460"/>
                  <wp:effectExtent l="0" t="0" r="0" b="0"/>
                  <wp:wrapNone/>
                  <wp:docPr id="15" name="Obraz 15" descr="Ikonka instagram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logo-02.png"/>
                          <pic:cNvPicPr/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3E76F6" w14:paraId="72DB7653" w14:textId="77777777" w:rsidTr="00BA2BA7">
        <w:trPr>
          <w:trHeight w:val="476"/>
        </w:trPr>
        <w:tc>
          <w:tcPr>
            <w:tcW w:w="4926" w:type="dxa"/>
          </w:tcPr>
          <w:p w14:paraId="2EC3C9DA" w14:textId="77777777" w:rsidR="003E76F6" w:rsidRPr="00C91687" w:rsidRDefault="003E76F6" w:rsidP="003E76F6">
            <w:pPr>
              <w:rPr>
                <w:b/>
                <w:sz w:val="20"/>
              </w:rPr>
            </w:pPr>
          </w:p>
        </w:tc>
        <w:tc>
          <w:tcPr>
            <w:tcW w:w="4927" w:type="dxa"/>
          </w:tcPr>
          <w:p w14:paraId="2823720F" w14:textId="5CDECDE3" w:rsidR="003E76F6" w:rsidRPr="002B45DC" w:rsidRDefault="004B2998" w:rsidP="002B45DC">
            <w:pPr>
              <w:spacing w:line="240" w:lineRule="exact"/>
              <w:ind w:firstLine="680"/>
              <w:rPr>
                <w:sz w:val="20"/>
                <w:szCs w:val="20"/>
              </w:rPr>
            </w:pPr>
            <w:hyperlink r:id="rId29" w:tooltip="Link do youtube" w:history="1">
              <w:proofErr w:type="spellStart"/>
              <w:r w:rsidR="00F84DC1" w:rsidRPr="002B45DC">
                <w:rPr>
                  <w:rStyle w:val="Hipercze"/>
                  <w:rFonts w:cstheme="minorBidi"/>
                  <w:color w:val="auto"/>
                  <w:sz w:val="20"/>
                  <w:szCs w:val="20"/>
                  <w:u w:val="none"/>
                  <w:lang w:val="en-US"/>
                </w:rPr>
                <w:t>glownyurzadstatystycznygus</w:t>
              </w:r>
              <w:proofErr w:type="spellEnd"/>
            </w:hyperlink>
            <w:r w:rsidR="003E76F6" w:rsidRPr="002B45DC">
              <w:rPr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764736" behindDoc="0" locked="0" layoutInCell="1" allowOverlap="1" wp14:anchorId="0146E340" wp14:editId="5D534C6A">
                  <wp:simplePos x="0" y="0"/>
                  <wp:positionH relativeFrom="column">
                    <wp:posOffset>82550</wp:posOffset>
                  </wp:positionH>
                  <wp:positionV relativeFrom="paragraph">
                    <wp:posOffset>13970</wp:posOffset>
                  </wp:positionV>
                  <wp:extent cx="251460" cy="251460"/>
                  <wp:effectExtent l="0" t="0" r="0" b="0"/>
                  <wp:wrapNone/>
                  <wp:docPr id="11" name="Obraz 11" descr="Ikona Youtuba." title="Ikona Youtub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logo-02.png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3E76F6" w14:paraId="58B7A5A2" w14:textId="77777777" w:rsidTr="00BA2BA7">
        <w:trPr>
          <w:trHeight w:val="953"/>
        </w:trPr>
        <w:tc>
          <w:tcPr>
            <w:tcW w:w="4926" w:type="dxa"/>
          </w:tcPr>
          <w:p w14:paraId="67322A8A" w14:textId="77777777" w:rsidR="003E76F6" w:rsidRPr="00C91687" w:rsidRDefault="003E76F6" w:rsidP="003E76F6">
            <w:pPr>
              <w:rPr>
                <w:b/>
                <w:sz w:val="20"/>
              </w:rPr>
            </w:pPr>
          </w:p>
        </w:tc>
        <w:tc>
          <w:tcPr>
            <w:tcW w:w="4927" w:type="dxa"/>
          </w:tcPr>
          <w:p w14:paraId="0A96DD62" w14:textId="6E05AF08" w:rsidR="003E76F6" w:rsidRPr="002B45DC" w:rsidRDefault="004B2998" w:rsidP="002B45DC">
            <w:pPr>
              <w:spacing w:line="240" w:lineRule="exact"/>
              <w:ind w:firstLine="680"/>
              <w:rPr>
                <w:sz w:val="20"/>
                <w:szCs w:val="20"/>
              </w:rPr>
            </w:pPr>
            <w:hyperlink r:id="rId31" w:tooltip="Link do linkedin" w:history="1">
              <w:proofErr w:type="spellStart"/>
              <w:r w:rsidR="00F84DC1" w:rsidRPr="002B45DC">
                <w:rPr>
                  <w:rStyle w:val="Hipercze"/>
                  <w:rFonts w:cstheme="minorBidi"/>
                  <w:color w:val="auto"/>
                  <w:sz w:val="20"/>
                  <w:szCs w:val="20"/>
                  <w:u w:val="none"/>
                  <w:lang w:val="en-US"/>
                </w:rPr>
                <w:t>glownyurzadstatystyczny</w:t>
              </w:r>
              <w:proofErr w:type="spellEnd"/>
            </w:hyperlink>
            <w:r w:rsidR="003E76F6" w:rsidRPr="002B45DC">
              <w:rPr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765760" behindDoc="0" locked="0" layoutInCell="1" allowOverlap="1" wp14:anchorId="55E035BA" wp14:editId="5CBD0473">
                  <wp:simplePos x="0" y="0"/>
                  <wp:positionH relativeFrom="column">
                    <wp:posOffset>82550</wp:posOffset>
                  </wp:positionH>
                  <wp:positionV relativeFrom="paragraph">
                    <wp:posOffset>15240</wp:posOffset>
                  </wp:positionV>
                  <wp:extent cx="251460" cy="251460"/>
                  <wp:effectExtent l="0" t="0" r="0" b="0"/>
                  <wp:wrapNone/>
                  <wp:docPr id="14" name="Obraz 14" descr="Ikona linkedin." title="Ikona linkedi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logo-02.png"/>
                          <pic:cNvPicPr/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E2400" w14:paraId="385E56CC" w14:textId="77777777" w:rsidTr="00BA2BA7">
        <w:trPr>
          <w:trHeight w:val="4114"/>
        </w:trPr>
        <w:tc>
          <w:tcPr>
            <w:tcW w:w="9853" w:type="dxa"/>
            <w:gridSpan w:val="2"/>
            <w:shd w:val="clear" w:color="auto" w:fill="D9D9D9" w:themeFill="background1" w:themeFillShade="D9"/>
          </w:tcPr>
          <w:p w14:paraId="08948A60" w14:textId="27837550" w:rsidR="00DE2400" w:rsidRPr="00876479" w:rsidRDefault="00DE2400" w:rsidP="009D0FA1">
            <w:pPr>
              <w:pStyle w:val="nagwekdohiperaczy"/>
            </w:pPr>
            <w:r w:rsidRPr="00210B1C">
              <w:t>Powiązane opracowania</w:t>
            </w:r>
          </w:p>
          <w:p w14:paraId="7D99F39B" w14:textId="2CECEE37" w:rsidR="00882220" w:rsidRPr="001E5EF0" w:rsidRDefault="004B2998" w:rsidP="009D0FA1">
            <w:pPr>
              <w:pStyle w:val="hipercze0"/>
            </w:pPr>
            <w:hyperlink r:id="rId33" w:tooltip="Obrót nieruchmościami w 2024 r." w:history="1">
              <w:r w:rsidR="00723F30">
                <w:t>Obrót nieruchomościami w 2024 r.</w:t>
              </w:r>
            </w:hyperlink>
          </w:p>
          <w:p w14:paraId="1623754D" w14:textId="684BE343" w:rsidR="00882220" w:rsidRPr="001E5EF0" w:rsidRDefault="008C3B8A" w:rsidP="009D0FA1">
            <w:pPr>
              <w:pStyle w:val="hipercze0"/>
            </w:pPr>
            <w:r w:rsidRPr="002B45DC">
              <w:rPr>
                <w:noProof/>
                <w:lang w:eastAsia="pl-PL"/>
              </w:rPr>
              <w:drawing>
                <wp:anchor distT="0" distB="0" distL="114300" distR="114300" simplePos="0" relativeHeight="251792384" behindDoc="0" locked="0" layoutInCell="1" allowOverlap="1" wp14:anchorId="67354E40" wp14:editId="5359C05B">
                  <wp:simplePos x="0" y="0"/>
                  <wp:positionH relativeFrom="page">
                    <wp:posOffset>4595707</wp:posOffset>
                  </wp:positionH>
                  <wp:positionV relativeFrom="paragraph">
                    <wp:posOffset>217170</wp:posOffset>
                  </wp:positionV>
                  <wp:extent cx="1623600" cy="885600"/>
                  <wp:effectExtent l="0" t="0" r="0" b="0"/>
                  <wp:wrapNone/>
                  <wp:docPr id="29" name="Obraz 29" descr="Link do ankiety oceniającej opracowanie. Ikonka w kształcie kwadratu składająca się z 25 gwiazdek." title="Oceń opracowani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Obraz 2" descr="C:\Users\KotowodaJ\AppData\Local\Microsoft\Windows\INetCache\Content.Outlook\QX7BCU6T\oceń opracowanie.png"/>
                          <pic:cNvPicPr/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3600" cy="885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hyperlink r:id="rId35" w:tooltip="Obwieszczenie w sprawie wskaźników zmian cen dla lokali mieszkalnych z podziałem na województwa" w:history="1">
              <w:r w:rsidR="000116E5">
                <w:t>Obwieszczenie w sprawie wskaźników zmian cen dla lokali mieszkalnych z podziałem na województwa</w:t>
              </w:r>
            </w:hyperlink>
          </w:p>
          <w:p w14:paraId="55DA24D0" w14:textId="3A94E820" w:rsidR="00DE2400" w:rsidRPr="00694D63" w:rsidRDefault="00B16871" w:rsidP="00885FFC">
            <w:pPr>
              <w:pStyle w:val="nagwekdohiperaczy"/>
              <w:spacing w:before="360"/>
            </w:pPr>
            <w:r>
              <w:t>Temat dostępny w bazach danych</w:t>
            </w:r>
          </w:p>
          <w:p w14:paraId="46B0107F" w14:textId="1B3A3DC2" w:rsidR="00371428" w:rsidRDefault="004B2998" w:rsidP="009D0FA1">
            <w:pPr>
              <w:pStyle w:val="hipercze0"/>
            </w:pPr>
            <w:hyperlink r:id="rId36" w:tooltip="Link do Banku Danych Lokalnych dziedzina Rynek nieruchmości" w:history="1">
              <w:r w:rsidR="00935C63">
                <w:t>Bank Danych Lokalnych (BDL) Rynek nieruchomości</w:t>
              </w:r>
            </w:hyperlink>
          </w:p>
          <w:p w14:paraId="6B75B4AC" w14:textId="569EC858" w:rsidR="00371428" w:rsidRPr="001E5EF0" w:rsidRDefault="004B2998" w:rsidP="00E1304D">
            <w:pPr>
              <w:pStyle w:val="hipercze0"/>
            </w:pPr>
            <w:hyperlink r:id="rId37" w:tooltip="Link do Dziedzinowych Baz Wiedzy (DBW) dział Ceny" w:history="1">
              <w:r w:rsidR="00935C63">
                <w:t>Dziedzinowe Bazy Wiedzy (DWB) Ceny</w:t>
              </w:r>
            </w:hyperlink>
            <w:r w:rsidR="00371428" w:rsidRPr="001E5EF0">
              <w:fldChar w:fldCharType="begin"/>
            </w:r>
            <w:r w:rsidR="00677170">
              <w:instrText>HYPERLINK "http://swaid.stat.gov.pl/SitePagesDBW/InfrastrukturaKomMieszk.aspx" \o "Link do Dziedzinowych Baz Wiedzy (DBW) dział Infrastruktura Komunalna i Mieszkaniowa"</w:instrText>
            </w:r>
            <w:r w:rsidR="00371428" w:rsidRPr="001E5EF0">
              <w:fldChar w:fldCharType="separate"/>
            </w:r>
          </w:p>
          <w:p w14:paraId="6EC7A51E" w14:textId="67394B4E" w:rsidR="00B16871" w:rsidRPr="00694D63" w:rsidRDefault="00371428" w:rsidP="00885FFC">
            <w:pPr>
              <w:pStyle w:val="nagwekdohiperaczy"/>
              <w:spacing w:before="360"/>
            </w:pPr>
            <w:r w:rsidRPr="001E5EF0">
              <w:fldChar w:fldCharType="end"/>
            </w:r>
            <w:r w:rsidR="00B16871" w:rsidRPr="00694D63">
              <w:t>Ważniejsze pojęcia dostępne w słowniku</w:t>
            </w:r>
          </w:p>
          <w:p w14:paraId="32159E9A" w14:textId="4775A232" w:rsidR="00DE2400" w:rsidRPr="000B2EE6" w:rsidRDefault="004B2998" w:rsidP="000B2EE6">
            <w:pPr>
              <w:pStyle w:val="hipercze0"/>
              <w:rPr>
                <w:rStyle w:val="Hipercze"/>
                <w:rFonts w:cstheme="minorBidi"/>
                <w:color w:val="001D77"/>
              </w:rPr>
            </w:pPr>
            <w:hyperlink r:id="rId38" w:tooltip="Link do słownika pojęć Obrót nieruchomościami" w:history="1">
              <w:r w:rsidR="00935C63" w:rsidRPr="000B2EE6">
                <w:rPr>
                  <w:rStyle w:val="Hipercze"/>
                  <w:rFonts w:cstheme="minorBidi"/>
                  <w:color w:val="001D77"/>
                </w:rPr>
                <w:t>Obrót nieruchomościami</w:t>
              </w:r>
            </w:hyperlink>
          </w:p>
          <w:p w14:paraId="74120B68" w14:textId="4E31C153" w:rsidR="00DE2400" w:rsidRPr="000B2EE6" w:rsidRDefault="004B2998" w:rsidP="000B2EE6">
            <w:pPr>
              <w:pStyle w:val="hipercze0"/>
            </w:pPr>
            <w:hyperlink r:id="rId39" w:tooltip="Link do słownika pojęć Rejestr Cen Nieruchmości (RCN)" w:history="1">
              <w:r w:rsidR="00935C63" w:rsidRPr="000B2EE6">
                <w:rPr>
                  <w:rStyle w:val="Hipercze"/>
                  <w:rFonts w:cstheme="minorBidi"/>
                  <w:color w:val="001D77"/>
                </w:rPr>
                <w:t>Rejestr Cen Nieruchomości (RCN)</w:t>
              </w:r>
            </w:hyperlink>
          </w:p>
          <w:p w14:paraId="734C8732" w14:textId="3BA53907" w:rsidR="00DE2400" w:rsidRDefault="004B2998" w:rsidP="000B2EE6">
            <w:pPr>
              <w:pStyle w:val="hipercze0"/>
              <w:rPr>
                <w:rStyle w:val="Hipercze"/>
                <w:rFonts w:cstheme="minorBidi"/>
                <w:color w:val="001D77"/>
              </w:rPr>
            </w:pPr>
            <w:hyperlink r:id="rId40" w:tooltip="Link do słownika pojęć Lokal" w:history="1">
              <w:r w:rsidR="00935C63" w:rsidRPr="000B2EE6">
                <w:rPr>
                  <w:rStyle w:val="Hipercze"/>
                  <w:rFonts w:cstheme="minorBidi"/>
                  <w:color w:val="001D77"/>
                </w:rPr>
                <w:t>Lokal</w:t>
              </w:r>
            </w:hyperlink>
          </w:p>
          <w:p w14:paraId="4A6D51BE" w14:textId="4485AFD5" w:rsidR="00C221BA" w:rsidRPr="00C221BA" w:rsidRDefault="004B2998" w:rsidP="000B2EE6">
            <w:pPr>
              <w:pStyle w:val="hipercze0"/>
              <w:rPr>
                <w:rStyle w:val="Hipercze"/>
                <w:rFonts w:cstheme="minorBidi"/>
                <w:color w:val="001D77"/>
              </w:rPr>
            </w:pPr>
            <w:hyperlink r:id="rId41" w:tooltip="Transakcja kupna/sprzedaży nieruchomości" w:history="1">
              <w:r w:rsidR="00C221BA" w:rsidRPr="00C221BA">
                <w:rPr>
                  <w:rStyle w:val="Hipercze"/>
                  <w:rFonts w:cstheme="minorBidi"/>
                  <w:color w:val="001D77"/>
                </w:rPr>
                <w:t>Transakcja kupna/sprzedaży nieruchomości</w:t>
              </w:r>
            </w:hyperlink>
          </w:p>
          <w:p w14:paraId="59EB7117" w14:textId="77777777" w:rsidR="00371428" w:rsidRPr="00393DF9" w:rsidRDefault="00371428" w:rsidP="00935C63">
            <w:pPr>
              <w:pStyle w:val="hipercze0"/>
              <w:rPr>
                <w:b/>
                <w:color w:val="000000" w:themeColor="text1"/>
                <w:szCs w:val="24"/>
              </w:rPr>
            </w:pPr>
          </w:p>
        </w:tc>
      </w:tr>
    </w:tbl>
    <w:p w14:paraId="1634A8FA" w14:textId="77777777" w:rsidR="000470AA" w:rsidRDefault="000470AA" w:rsidP="000470AA">
      <w:pPr>
        <w:rPr>
          <w:sz w:val="18"/>
        </w:rPr>
      </w:pPr>
    </w:p>
    <w:p w14:paraId="7C19EFAE" w14:textId="25B96704" w:rsidR="00D261A2" w:rsidRPr="00001C5B" w:rsidRDefault="00D261A2" w:rsidP="00AD0E56">
      <w:pPr>
        <w:rPr>
          <w:sz w:val="18"/>
        </w:rPr>
      </w:pPr>
    </w:p>
    <w:sectPr w:rsidR="00D261A2" w:rsidRPr="00001C5B" w:rsidSect="003B18B6">
      <w:headerReference w:type="default" r:id="rId42"/>
      <w:footerReference w:type="default" r:id="rId43"/>
      <w:pgSz w:w="11906" w:h="16838"/>
      <w:pgMar w:top="720" w:right="3119" w:bottom="720" w:left="720" w:header="170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8CBD9FD" w14:textId="77777777" w:rsidR="004B2998" w:rsidRDefault="004B2998" w:rsidP="000662E2">
      <w:pPr>
        <w:spacing w:after="0" w:line="240" w:lineRule="auto"/>
      </w:pPr>
      <w:r>
        <w:separator/>
      </w:r>
    </w:p>
  </w:endnote>
  <w:endnote w:type="continuationSeparator" w:id="0">
    <w:p w14:paraId="278084E0" w14:textId="77777777" w:rsidR="004B2998" w:rsidRDefault="004B2998" w:rsidP="000662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ira Sans">
    <w:panose1 w:val="020B0503050000020004"/>
    <w:charset w:val="00"/>
    <w:family w:val="swiss"/>
    <w:notTrueType/>
    <w:pitch w:val="variable"/>
    <w:sig w:usb0="600002FF" w:usb1="00000001" w:usb2="00000000" w:usb3="00000000" w:csb0="0000019F" w:csb1="00000000"/>
  </w:font>
  <w:font w:name="Fira Sans Light">
    <w:panose1 w:val="020B0403050000020004"/>
    <w:charset w:val="00"/>
    <w:family w:val="swiss"/>
    <w:notTrueType/>
    <w:pitch w:val="variable"/>
    <w:sig w:usb0="600002FF" w:usb1="00000001" w:usb2="00000000" w:usb3="00000000" w:csb0="0000019F" w:csb1="00000000"/>
  </w:font>
  <w:font w:name="Fira Sans Medium">
    <w:panose1 w:val="020B0603050000020004"/>
    <w:charset w:val="00"/>
    <w:family w:val="swiss"/>
    <w:notTrueType/>
    <w:pitch w:val="variable"/>
    <w:sig w:usb0="600002FF" w:usb1="00000001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1" w:fontKey="{F552922A-C8D8-4468-88CA-94B54DC3F8EC}"/>
  </w:font>
  <w:font w:name="Fira Sans Extra Condensed SemiB">
    <w:charset w:val="EE"/>
    <w:family w:val="swiss"/>
    <w:pitch w:val="variable"/>
    <w:sig w:usb0="600002FF" w:usb1="00000001" w:usb2="00000000" w:usb3="00000000" w:csb0="0000019F" w:csb1="00000000"/>
    <w:embedRegular r:id="rId2" w:fontKey="{11592AB4-CEC2-4936-8AE0-F6DFD06AF8D8}"/>
  </w:font>
  <w:font w:name="Fira Sans SemiBold">
    <w:panose1 w:val="020B0603050000020004"/>
    <w:charset w:val="00"/>
    <w:family w:val="swiss"/>
    <w:notTrueType/>
    <w:pitch w:val="variable"/>
    <w:sig w:usb0="600002FF" w:usb1="00000001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3" w:fontKey="{A3F23C18-CD2D-404D-9AAE-9490CE82B45C}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10575277"/>
      <w:docPartObj>
        <w:docPartGallery w:val="Page Numbers (Bottom of Page)"/>
        <w:docPartUnique/>
      </w:docPartObj>
    </w:sdtPr>
    <w:sdtEndPr/>
    <w:sdtContent>
      <w:p w14:paraId="6E91F2FF" w14:textId="77777777" w:rsidR="00FF2E7C" w:rsidRDefault="00FF2E7C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63341">
          <w:rPr>
            <w:noProof/>
          </w:rPr>
          <w:t>3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41836088"/>
      <w:docPartObj>
        <w:docPartGallery w:val="Page Numbers (Bottom of Page)"/>
        <w:docPartUnique/>
      </w:docPartObj>
    </w:sdtPr>
    <w:sdtEndPr/>
    <w:sdtContent>
      <w:p w14:paraId="7A63DCE2" w14:textId="77777777" w:rsidR="00FF2E7C" w:rsidRDefault="00FF2E7C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63341">
          <w:rPr>
            <w:noProof/>
          </w:rPr>
          <w:t>1</w:t>
        </w:r>
        <w: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45636839"/>
      <w:docPartObj>
        <w:docPartGallery w:val="Page Numbers (Bottom of Page)"/>
        <w:docPartUnique/>
      </w:docPartObj>
    </w:sdtPr>
    <w:sdtEndPr/>
    <w:sdtContent>
      <w:p w14:paraId="535B31BF" w14:textId="77777777" w:rsidR="00FF2E7C" w:rsidRDefault="00FF2E7C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31C51">
          <w:rPr>
            <w:noProof/>
          </w:rPr>
          <w:t>4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7D667AB" w14:textId="77777777" w:rsidR="004B2998" w:rsidRDefault="004B2998" w:rsidP="000662E2">
      <w:pPr>
        <w:spacing w:after="0" w:line="240" w:lineRule="auto"/>
      </w:pPr>
      <w:r>
        <w:separator/>
      </w:r>
    </w:p>
  </w:footnote>
  <w:footnote w:type="continuationSeparator" w:id="0">
    <w:p w14:paraId="5E23A23F" w14:textId="77777777" w:rsidR="004B2998" w:rsidRDefault="004B2998" w:rsidP="000662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41BA6DB" w14:textId="72C31978" w:rsidR="00FF2E7C" w:rsidRDefault="00FF2E7C">
    <w:pPr>
      <w:pStyle w:val="Nagwek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73600" behindDoc="1" locked="0" layoutInCell="1" allowOverlap="1" wp14:anchorId="2E1D93D8" wp14:editId="7A3166C2">
              <wp:simplePos x="0" y="0"/>
              <wp:positionH relativeFrom="column">
                <wp:posOffset>5222240</wp:posOffset>
              </wp:positionH>
              <wp:positionV relativeFrom="paragraph">
                <wp:posOffset>-4100195</wp:posOffset>
              </wp:positionV>
              <wp:extent cx="1871980" cy="22905085"/>
              <wp:effectExtent l="0" t="0" r="0" b="0"/>
              <wp:wrapTight wrapText="bothSides">
                <wp:wrapPolygon edited="0">
                  <wp:start x="0" y="0"/>
                  <wp:lineTo x="0" y="21575"/>
                  <wp:lineTo x="21322" y="21575"/>
                  <wp:lineTo x="21322" y="0"/>
                  <wp:lineTo x="0" y="0"/>
                </wp:wrapPolygon>
              </wp:wrapTight>
              <wp:docPr id="12" name="Prostokąt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71980" cy="22905085"/>
                      </a:xfrm>
                      <a:prstGeom prst="rect">
                        <a:avLst/>
                      </a:prstGeom>
                      <a:solidFill>
                        <a:srgbClr val="F2F2F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66128CA1" id="Prostokąt 12" o:spid="_x0000_s1026" style="position:absolute;margin-left:411.2pt;margin-top:-322.85pt;width:147.4pt;height:1803.55pt;z-index:-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" fillcolor="#f2f2f2" stroked="f" strokeweight="1pt">
              <w10:wrap type="tight"/>
            </v:rect>
          </w:pict>
        </mc:Fallback>
      </mc:AlternateContent>
    </w:r>
  </w:p>
  <w:p w14:paraId="03DCE83E" w14:textId="77777777" w:rsidR="00FF2E7C" w:rsidRDefault="00FF2E7C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1F34D8C" w14:textId="285D22D9" w:rsidR="00FF2E7C" w:rsidRDefault="00FF2E7C">
    <w:pPr>
      <w:pStyle w:val="Nagwek"/>
      <w:rPr>
        <w:noProof/>
        <w:lang w:eastAsia="pl-PL"/>
      </w:rPr>
    </w:pPr>
    <w:r w:rsidRPr="00F37172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39BCBEE3" wp14:editId="59A10F8F">
              <wp:simplePos x="0" y="0"/>
              <wp:positionH relativeFrom="column">
                <wp:posOffset>5036820</wp:posOffset>
              </wp:positionH>
              <wp:positionV relativeFrom="paragraph">
                <wp:posOffset>198755</wp:posOffset>
              </wp:positionV>
              <wp:extent cx="2060575" cy="357505"/>
              <wp:effectExtent l="0" t="0" r="0" b="4445"/>
              <wp:wrapNone/>
              <wp:docPr id="9" name="Schemat blokowy: opóźnienie 6" descr="Napis Informacje sygnalne." title="Seria publikacji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H="1">
                        <a:off x="0" y="0"/>
                        <a:ext cx="2060575" cy="357505"/>
                      </a:xfrm>
                      <a:custGeom>
                        <a:avLst/>
                        <a:gdLst>
                          <a:gd name="connsiteX0" fmla="*/ 0 w 612140"/>
                          <a:gd name="connsiteY0" fmla="*/ 0 h 612140"/>
                          <a:gd name="connsiteX1" fmla="*/ 306070 w 612140"/>
                          <a:gd name="connsiteY1" fmla="*/ 0 h 612140"/>
                          <a:gd name="connsiteX2" fmla="*/ 612140 w 612140"/>
                          <a:gd name="connsiteY2" fmla="*/ 306070 h 612140"/>
                          <a:gd name="connsiteX3" fmla="*/ 306070 w 612140"/>
                          <a:gd name="connsiteY3" fmla="*/ 612140 h 612140"/>
                          <a:gd name="connsiteX4" fmla="*/ 0 w 612140"/>
                          <a:gd name="connsiteY4" fmla="*/ 612140 h 612140"/>
                          <a:gd name="connsiteX5" fmla="*/ 0 w 612140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1327068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0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1 w 3113643"/>
                          <a:gd name="connsiteY0" fmla="*/ 10131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1 w 3113643"/>
                          <a:gd name="connsiteY5" fmla="*/ 10131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0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788886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546911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546911 w 3902529"/>
                          <a:gd name="connsiteY5" fmla="*/ 0 h 612140"/>
                          <a:gd name="connsiteX0" fmla="*/ 23272 w 3378890"/>
                          <a:gd name="connsiteY0" fmla="*/ 0 h 612140"/>
                          <a:gd name="connsiteX1" fmla="*/ 3072820 w 3378890"/>
                          <a:gd name="connsiteY1" fmla="*/ 0 h 612140"/>
                          <a:gd name="connsiteX2" fmla="*/ 3378890 w 3378890"/>
                          <a:gd name="connsiteY2" fmla="*/ 306070 h 612140"/>
                          <a:gd name="connsiteX3" fmla="*/ 3072820 w 3378890"/>
                          <a:gd name="connsiteY3" fmla="*/ 612140 h 612140"/>
                          <a:gd name="connsiteX4" fmla="*/ 0 w 3378890"/>
                          <a:gd name="connsiteY4" fmla="*/ 612140 h 612140"/>
                          <a:gd name="connsiteX5" fmla="*/ 23272 w 3378890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19571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0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171400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21835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0 w 3527018"/>
                          <a:gd name="connsiteY4" fmla="*/ 612140 h 612140"/>
                          <a:gd name="connsiteX5" fmla="*/ 0 w 3527018"/>
                          <a:gd name="connsiteY5" fmla="*/ 0 h 612140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  <a:cxn ang="0">
                            <a:pos x="connsiteX5" y="connsiteY5"/>
                          </a:cxn>
                        </a:cxnLst>
                        <a:rect l="l" t="t" r="r" b="b"/>
                        <a:pathLst>
                          <a:path w="3527018" h="612140">
                            <a:moveTo>
                              <a:pt x="0" y="0"/>
                            </a:moveTo>
                            <a:lnTo>
                              <a:pt x="3220948" y="0"/>
                            </a:lnTo>
                            <a:cubicBezTo>
                              <a:pt x="3389986" y="0"/>
                              <a:pt x="3527018" y="137032"/>
                              <a:pt x="3527018" y="306070"/>
                            </a:cubicBezTo>
                            <a:cubicBezTo>
                              <a:pt x="3527018" y="475108"/>
                              <a:pt x="3389986" y="612140"/>
                              <a:pt x="3220948" y="612140"/>
                            </a:cubicBezTo>
                            <a:lnTo>
                              <a:pt x="0" y="612140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001D77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62915D9C" w14:textId="77777777" w:rsidR="00FF2E7C" w:rsidRPr="003C6C8D" w:rsidRDefault="00FF2E7C" w:rsidP="00F33074">
                          <w:pPr>
                            <w:spacing w:before="0" w:after="0" w:line="240" w:lineRule="auto"/>
                            <w:ind w:left="227"/>
                            <w:jc w:val="center"/>
                            <w:rPr>
                              <w:rFonts w:ascii="Fira Sans SemiBold" w:hAnsi="Fira Sans SemiBold"/>
                            </w:rPr>
                          </w:pPr>
                          <w:r>
                            <w:rPr>
                              <w:rFonts w:ascii="Fira Sans SemiBold" w:hAnsi="Fira Sans SemiBold"/>
                            </w:rPr>
                            <w:t>INFORMACJE SYGNALNE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9BCBEE3" id="Schemat blokowy: opóźnienie 6" o:spid="_x0000_s1030" alt="Tytuł: Seria publikacji — opis: Napis Informacje sygnalne." style="position:absolute;margin-left:396.6pt;margin-top:15.65pt;width:162.25pt;height:28.15pt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527018,6121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" adj="-11796480,,5400" path="m,l3220948,v169038,,306070,137032,306070,306070c3527018,475108,3389986,612140,3220948,612140l,612140,,xe" fillcolor="#001d77" stroked="f" strokeweight="1pt">
              <v:stroke joinstyle="miter"/>
              <v:formulas/>
              <v:path arrowok="t" o:connecttype="custom" o:connectlocs="0,0;1881761,0;2060575,178753;1881761,357505;0,357505;0,0" o:connectangles="0,0,0,0,0,0" textboxrect="0,0,3527018,612140"/>
              <v:textbox>
                <w:txbxContent>
                  <w:p w14:paraId="62915D9C" w14:textId="77777777" w:rsidR="00FF2E7C" w:rsidRPr="003C6C8D" w:rsidRDefault="00FF2E7C" w:rsidP="00F33074">
                    <w:pPr>
                      <w:spacing w:before="0" w:after="0" w:line="240" w:lineRule="auto"/>
                      <w:ind w:left="227"/>
                      <w:jc w:val="center"/>
                      <w:rPr>
                        <w:rFonts w:ascii="Fira Sans SemiBold" w:hAnsi="Fira Sans SemiBold"/>
                      </w:rPr>
                    </w:pPr>
                    <w:r>
                      <w:rPr>
                        <w:rFonts w:ascii="Fira Sans SemiBold" w:hAnsi="Fira Sans SemiBold"/>
                      </w:rPr>
                      <w:t>INFORMACJE SYGNALNE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6432" behindDoc="1" locked="0" layoutInCell="1" allowOverlap="1" wp14:anchorId="5CAA771D" wp14:editId="12A8801C">
              <wp:simplePos x="0" y="0"/>
              <wp:positionH relativeFrom="column">
                <wp:posOffset>5219065</wp:posOffset>
              </wp:positionH>
              <wp:positionV relativeFrom="paragraph">
                <wp:posOffset>511810</wp:posOffset>
              </wp:positionV>
              <wp:extent cx="1871980" cy="22905085"/>
              <wp:effectExtent l="0" t="0" r="0" b="0"/>
              <wp:wrapTight wrapText="bothSides">
                <wp:wrapPolygon edited="0">
                  <wp:start x="0" y="0"/>
                  <wp:lineTo x="0" y="21575"/>
                  <wp:lineTo x="21322" y="21575"/>
                  <wp:lineTo x="21322" y="0"/>
                  <wp:lineTo x="0" y="0"/>
                </wp:wrapPolygon>
              </wp:wrapTight>
              <wp:docPr id="10" name="Prostokąt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71980" cy="22905085"/>
                      </a:xfrm>
                      <a:prstGeom prst="rect">
                        <a:avLst/>
                      </a:prstGeom>
                      <a:solidFill>
                        <a:srgbClr val="F2F2F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0BDEC0F0" id="Prostokąt 10" o:spid="_x0000_s1026" style="position:absolute;margin-left:410.95pt;margin-top:40.3pt;width:147.4pt;height:1803.55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" fillcolor="#f2f2f2" stroked="f" strokeweight="1pt">
              <w10:wrap type="tight"/>
            </v:rect>
          </w:pict>
        </mc:Fallback>
      </mc:AlternateContent>
    </w:r>
    <w:r>
      <w:rPr>
        <w:noProof/>
        <w:lang w:eastAsia="pl-PL"/>
      </w:rPr>
      <w:t xml:space="preserve"> </w:t>
    </w:r>
    <w:r w:rsidRPr="00540C5C">
      <w:rPr>
        <w:noProof/>
      </w:rPr>
      <w:t xml:space="preserve"> </w:t>
    </w:r>
    <w:r>
      <w:rPr>
        <w:noProof/>
        <w:lang w:eastAsia="pl-PL"/>
      </w:rPr>
      <w:drawing>
        <wp:anchor distT="0" distB="0" distL="114300" distR="114300" simplePos="0" relativeHeight="251675648" behindDoc="0" locked="0" layoutInCell="1" allowOverlap="1" wp14:anchorId="1D81C7DE" wp14:editId="40D38468">
          <wp:simplePos x="0" y="0"/>
          <wp:positionH relativeFrom="margin">
            <wp:align>left</wp:align>
          </wp:positionH>
          <wp:positionV relativeFrom="paragraph">
            <wp:posOffset>220345</wp:posOffset>
          </wp:positionV>
          <wp:extent cx="1393200" cy="432000"/>
          <wp:effectExtent l="0" t="0" r="0" b="6350"/>
          <wp:wrapSquare wrapText="bothSides"/>
          <wp:docPr id="28" name="Obraz 28" descr="Logotyp Urzędu Statystycznego w Warszawie przedstawiający dwa koła, jedno koloru zielonego, drugie niebieskiego, nachodzące na siebie pionowo. Obok napis Urząd Statystyczny w Warszawie." title="Logotyp Urzędu Statystycznego w Warszaw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" name="Obraz 28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93200" cy="43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DF2C6CE" w14:textId="7221E546" w:rsidR="00FF2E7C" w:rsidRDefault="00F432E4" w:rsidP="00F432E4">
    <w:pPr>
      <w:pStyle w:val="Nagwek"/>
      <w:tabs>
        <w:tab w:val="clear" w:pos="9072"/>
        <w:tab w:val="left" w:pos="4536"/>
      </w:tabs>
      <w:rPr>
        <w:noProof/>
        <w:lang w:eastAsia="pl-PL"/>
      </w:rPr>
    </w:pPr>
    <w:r>
      <w:rPr>
        <w:noProof/>
        <w:lang w:eastAsia="pl-PL"/>
      </w:rPr>
      <w:tab/>
    </w:r>
    <w:r>
      <w:rPr>
        <w:noProof/>
        <w:lang w:eastAsia="pl-PL"/>
      </w:rPr>
      <w:tab/>
    </w:r>
    <w:r>
      <w:rPr>
        <w:noProof/>
        <w:lang w:eastAsia="pl-PL"/>
      </w:rPr>
      <w:tab/>
    </w:r>
    <w:r>
      <w:rPr>
        <w:noProof/>
        <w:lang w:eastAsia="pl-PL"/>
      </w:rPr>
      <w:tab/>
    </w:r>
    <w:r>
      <w:rPr>
        <w:noProof/>
        <w:lang w:eastAsia="pl-PL"/>
      </w:rPr>
      <w:tab/>
    </w:r>
  </w:p>
  <w:p w14:paraId="45C1A999" w14:textId="4171BAAD" w:rsidR="00FF2E7C" w:rsidRDefault="00FF2E7C" w:rsidP="00FE486F">
    <w:pPr>
      <w:pStyle w:val="Nagwek"/>
      <w:jc w:val="right"/>
      <w:rPr>
        <w:noProof/>
        <w:lang w:eastAsia="pl-PL"/>
      </w:rPr>
    </w:pPr>
  </w:p>
  <w:p w14:paraId="3194277A" w14:textId="5E6F66AE" w:rsidR="00FF2E7C" w:rsidRDefault="00FF2E7C">
    <w:pPr>
      <w:pStyle w:val="Nagwek"/>
      <w:rPr>
        <w:noProof/>
        <w:lang w:eastAsia="pl-PL"/>
      </w:rPr>
    </w:pPr>
    <w:r w:rsidRPr="00F37172">
      <w:rPr>
        <w:noProof/>
        <w:lang w:eastAsia="pl-PL"/>
      </w:rPr>
      <mc:AlternateContent>
        <mc:Choice Requires="wps">
          <w:drawing>
            <wp:anchor distT="45720" distB="45720" distL="114300" distR="114300" simplePos="0" relativeHeight="251669504" behindDoc="0" locked="0" layoutInCell="1" allowOverlap="1" wp14:anchorId="65476D37" wp14:editId="2E5E9682">
              <wp:simplePos x="0" y="0"/>
              <wp:positionH relativeFrom="column">
                <wp:posOffset>5287976</wp:posOffset>
              </wp:positionH>
              <wp:positionV relativeFrom="paragraph">
                <wp:posOffset>266065</wp:posOffset>
              </wp:positionV>
              <wp:extent cx="1432293" cy="336589"/>
              <wp:effectExtent l="0" t="0" r="0" b="6350"/>
              <wp:wrapNone/>
              <wp:docPr id="8" name="Pole tekstowe 2" descr="Data publikacji informacji sygnalnej 2 grudnia 2025 roku" title="Data publikacji informacji sygnalnej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32293" cy="33658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1967FEA" w14:textId="6AB02834" w:rsidR="00FF2E7C" w:rsidRPr="00A01B40" w:rsidRDefault="00F432E4" w:rsidP="00F5205E">
                          <w:pPr>
                            <w:pStyle w:val="Datainformacjisygnalnej"/>
                          </w:pPr>
                          <w:r>
                            <w:t>02.12.2025</w:t>
                          </w:r>
                          <w:r w:rsidR="00FF2E7C">
                            <w:t xml:space="preserve"> r.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5476D37"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alt="Tytuł: Data publikacji informacji sygnalnej — opis: Data publikacji informacji sygnalnej 2 grudnia 2025 roku" style="position:absolute;margin-left:416.4pt;margin-top:20.95pt;width:112.8pt;height:26.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" filled="f" stroked="f">
              <v:textbox>
                <w:txbxContent>
                  <w:p w14:paraId="71967FEA" w14:textId="6AB02834" w:rsidR="00FF2E7C" w:rsidRPr="00A01B40" w:rsidRDefault="00F432E4" w:rsidP="00F5205E">
                    <w:pPr>
                      <w:pStyle w:val="Datainformacjisygnalnej"/>
                    </w:pPr>
                    <w:r>
                      <w:t>02.12.2025</w:t>
                    </w:r>
                    <w:r w:rsidR="00FF2E7C">
                      <w:t xml:space="preserve"> r.</w:t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63480AA" w14:textId="77777777" w:rsidR="00FF2E7C" w:rsidRDefault="00FF2E7C">
    <w:pPr>
      <w:pStyle w:val="Nagwek"/>
    </w:pPr>
  </w:p>
  <w:p w14:paraId="0738E4E9" w14:textId="77777777" w:rsidR="00FF2E7C" w:rsidRDefault="00FF2E7C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6" type="#_x0000_t75" style="width:123.75pt;height:126pt;visibility:visible" o:bullet="t">
        <v:imagedata r:id="rId1" o:title=""/>
      </v:shape>
    </w:pict>
  </w:numPicBullet>
  <w:numPicBullet w:numPicBulletId="1">
    <w:pict>
      <v:shape id="_x0000_i1047" type="#_x0000_t75" style="width:123.75pt;height:126pt;visibility:visible" o:bullet="t">
        <v:imagedata r:id="rId2" o:title=""/>
      </v:shape>
    </w:pict>
  </w:numPicBullet>
  <w:abstractNum w:abstractNumId="0">
    <w:nsid w:val="09814555"/>
    <w:multiLevelType w:val="hybridMultilevel"/>
    <w:tmpl w:val="183E75B4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">
    <w:nsid w:val="10497FAF"/>
    <w:multiLevelType w:val="hybridMultilevel"/>
    <w:tmpl w:val="7BEC98E0"/>
    <w:lvl w:ilvl="0" w:tplc="74F2CACE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048EDF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DD012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35642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BB883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8E2D9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BC63C1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CFABB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8CCFA4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167F332C"/>
    <w:multiLevelType w:val="hybridMultilevel"/>
    <w:tmpl w:val="9670BE8C"/>
    <w:lvl w:ilvl="0" w:tplc="B218E378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94E24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A1CF35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87EB00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D32438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A4E130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1E07B1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52210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650A06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26A66F3E"/>
    <w:multiLevelType w:val="multilevel"/>
    <w:tmpl w:val="209A0748"/>
    <w:lvl w:ilvl="0">
      <w:start w:val="1"/>
      <w:numFmt w:val="decimal"/>
      <w:lvlText w:val="%1."/>
      <w:lvlJc w:val="left"/>
      <w:pPr>
        <w:ind w:left="1637" w:hanging="360"/>
      </w:pPr>
      <w:rPr>
        <w:rFonts w:ascii="Fira Sans" w:hAnsi="Fira Sans" w:hint="default"/>
        <w:b w:val="0"/>
        <w:sz w:val="19"/>
      </w:rPr>
    </w:lvl>
    <w:lvl w:ilvl="1">
      <w:start w:val="1"/>
      <w:numFmt w:val="bullet"/>
      <w:pStyle w:val="Tekstwypunktowania"/>
      <w:lvlText w:val=""/>
      <w:lvlJc w:val="left"/>
      <w:pPr>
        <w:ind w:left="1146" w:hanging="720"/>
      </w:pPr>
      <w:rPr>
        <w:rFonts w:ascii="Symbol" w:hAnsi="Symbol" w:hint="default"/>
        <w:sz w:val="19"/>
        <w:szCs w:val="19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</w:lvl>
    <w:lvl w:ilvl="3">
      <w:start w:val="1"/>
      <w:numFmt w:val="decimal"/>
      <w:isLgl/>
      <w:lvlText w:val="%1.%2.%3.%4."/>
      <w:lvlJc w:val="left"/>
      <w:pPr>
        <w:ind w:left="1506" w:hanging="1080"/>
      </w:pPr>
    </w:lvl>
    <w:lvl w:ilvl="4">
      <w:start w:val="1"/>
      <w:numFmt w:val="decimal"/>
      <w:isLgl/>
      <w:lvlText w:val="%1.%2.%3.%4.%5."/>
      <w:lvlJc w:val="left"/>
      <w:pPr>
        <w:ind w:left="1506" w:hanging="1080"/>
      </w:pPr>
    </w:lvl>
    <w:lvl w:ilvl="5">
      <w:start w:val="1"/>
      <w:numFmt w:val="decimal"/>
      <w:isLgl/>
      <w:lvlText w:val="%1.%2.%3.%4.%5.%6."/>
      <w:lvlJc w:val="left"/>
      <w:pPr>
        <w:ind w:left="1866" w:hanging="1440"/>
      </w:pPr>
    </w:lvl>
    <w:lvl w:ilvl="6">
      <w:start w:val="1"/>
      <w:numFmt w:val="decimal"/>
      <w:isLgl/>
      <w:lvlText w:val="%1.%2.%3.%4.%5.%6.%7."/>
      <w:lvlJc w:val="left"/>
      <w:pPr>
        <w:ind w:left="1866" w:hanging="1440"/>
      </w:pPr>
    </w:lvl>
    <w:lvl w:ilvl="7">
      <w:start w:val="1"/>
      <w:numFmt w:val="decimal"/>
      <w:isLgl/>
      <w:lvlText w:val="%1.%2.%3.%4.%5.%6.%7.%8."/>
      <w:lvlJc w:val="left"/>
      <w:pPr>
        <w:ind w:left="2226" w:hanging="1800"/>
      </w:pPr>
    </w:lvl>
    <w:lvl w:ilvl="8">
      <w:start w:val="1"/>
      <w:numFmt w:val="decimal"/>
      <w:isLgl/>
      <w:lvlText w:val="%1.%2.%3.%4.%5.%6.%7.%8.%9."/>
      <w:lvlJc w:val="left"/>
      <w:pPr>
        <w:ind w:left="2226" w:hanging="1800"/>
      </w:pPr>
    </w:lvl>
  </w:abstractNum>
  <w:abstractNum w:abstractNumId="4">
    <w:nsid w:val="323A230B"/>
    <w:multiLevelType w:val="hybridMultilevel"/>
    <w:tmpl w:val="125A64C4"/>
    <w:lvl w:ilvl="0" w:tplc="340AEF3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C06B2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2AE0D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514F69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968D8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0C77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D8270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F7430E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D18BEB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>
    <w:nsid w:val="3B6C5356"/>
    <w:multiLevelType w:val="multilevel"/>
    <w:tmpl w:val="C38C8C98"/>
    <w:lvl w:ilvl="0">
      <w:start w:val="104"/>
      <w:numFmt w:val="decimal"/>
      <w:lvlText w:val="%1."/>
      <w:lvlJc w:val="left"/>
      <w:pPr>
        <w:ind w:left="1637" w:hanging="360"/>
      </w:pPr>
      <w:rPr>
        <w:rFonts w:ascii="Fira Sans" w:hAnsi="Fira Sans" w:hint="default"/>
        <w:b w:val="0"/>
        <w:sz w:val="19"/>
      </w:rPr>
    </w:lvl>
    <w:lvl w:ilvl="1">
      <w:start w:val="1"/>
      <w:numFmt w:val="bullet"/>
      <w:lvlText w:val=""/>
      <w:lvlJc w:val="left"/>
      <w:pPr>
        <w:ind w:left="1146" w:hanging="720"/>
      </w:pPr>
      <w:rPr>
        <w:rFonts w:ascii="Symbol" w:hAnsi="Symbol" w:hint="default"/>
        <w:sz w:val="19"/>
        <w:szCs w:val="19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</w:lvl>
    <w:lvl w:ilvl="3">
      <w:start w:val="1"/>
      <w:numFmt w:val="decimal"/>
      <w:isLgl/>
      <w:lvlText w:val="%1.%2.%3.%4."/>
      <w:lvlJc w:val="left"/>
      <w:pPr>
        <w:ind w:left="1506" w:hanging="1080"/>
      </w:pPr>
    </w:lvl>
    <w:lvl w:ilvl="4">
      <w:start w:val="1"/>
      <w:numFmt w:val="decimal"/>
      <w:isLgl/>
      <w:lvlText w:val="%1.%2.%3.%4.%5."/>
      <w:lvlJc w:val="left"/>
      <w:pPr>
        <w:ind w:left="1506" w:hanging="1080"/>
      </w:pPr>
    </w:lvl>
    <w:lvl w:ilvl="5">
      <w:start w:val="1"/>
      <w:numFmt w:val="decimal"/>
      <w:isLgl/>
      <w:lvlText w:val="%1.%2.%3.%4.%5.%6."/>
      <w:lvlJc w:val="left"/>
      <w:pPr>
        <w:ind w:left="1866" w:hanging="1440"/>
      </w:pPr>
    </w:lvl>
    <w:lvl w:ilvl="6">
      <w:start w:val="1"/>
      <w:numFmt w:val="decimal"/>
      <w:isLgl/>
      <w:lvlText w:val="%1.%2.%3.%4.%5.%6.%7."/>
      <w:lvlJc w:val="left"/>
      <w:pPr>
        <w:ind w:left="1866" w:hanging="1440"/>
      </w:pPr>
    </w:lvl>
    <w:lvl w:ilvl="7">
      <w:start w:val="1"/>
      <w:numFmt w:val="decimal"/>
      <w:isLgl/>
      <w:lvlText w:val="%1.%2.%3.%4.%5.%6.%7.%8."/>
      <w:lvlJc w:val="left"/>
      <w:pPr>
        <w:ind w:left="2226" w:hanging="1800"/>
      </w:pPr>
    </w:lvl>
    <w:lvl w:ilvl="8">
      <w:start w:val="1"/>
      <w:numFmt w:val="decimal"/>
      <w:isLgl/>
      <w:lvlText w:val="%1.%2.%3.%4.%5.%6.%7.%8.%9."/>
      <w:lvlJc w:val="left"/>
      <w:pPr>
        <w:ind w:left="2226" w:hanging="180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  <w:lvlOverride w:ilvl="0">
      <w:startOverride w:val="104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proofState w:spelling="clean"/>
  <w:defaultTabStop w:val="709"/>
  <w:autoHyphenation/>
  <w:hyphenationZone w:val="425"/>
  <w:drawingGridHorizontalSpacing w:val="57"/>
  <w:drawingGridVerticalSpacing w:val="57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0D87"/>
    <w:rsid w:val="000019FB"/>
    <w:rsid w:val="00001C5B"/>
    <w:rsid w:val="00003437"/>
    <w:rsid w:val="00004C6A"/>
    <w:rsid w:val="0000608A"/>
    <w:rsid w:val="0000656A"/>
    <w:rsid w:val="0000709F"/>
    <w:rsid w:val="000108B8"/>
    <w:rsid w:val="000116A3"/>
    <w:rsid w:val="000116E5"/>
    <w:rsid w:val="00012CBC"/>
    <w:rsid w:val="000138A8"/>
    <w:rsid w:val="000152F5"/>
    <w:rsid w:val="00015B64"/>
    <w:rsid w:val="000255EE"/>
    <w:rsid w:val="00025D73"/>
    <w:rsid w:val="00034646"/>
    <w:rsid w:val="000351B4"/>
    <w:rsid w:val="00040796"/>
    <w:rsid w:val="00044CA9"/>
    <w:rsid w:val="000451A9"/>
    <w:rsid w:val="0004582E"/>
    <w:rsid w:val="000461DB"/>
    <w:rsid w:val="000470AA"/>
    <w:rsid w:val="00050053"/>
    <w:rsid w:val="00050DFA"/>
    <w:rsid w:val="00052A0F"/>
    <w:rsid w:val="00057CA1"/>
    <w:rsid w:val="000647A9"/>
    <w:rsid w:val="000662E2"/>
    <w:rsid w:val="00066883"/>
    <w:rsid w:val="00070D0C"/>
    <w:rsid w:val="00071B39"/>
    <w:rsid w:val="0007277C"/>
    <w:rsid w:val="00074DD8"/>
    <w:rsid w:val="00075759"/>
    <w:rsid w:val="00080246"/>
    <w:rsid w:val="000806E3"/>
    <w:rsid w:val="000806F7"/>
    <w:rsid w:val="0008355A"/>
    <w:rsid w:val="0008406F"/>
    <w:rsid w:val="00084102"/>
    <w:rsid w:val="00084847"/>
    <w:rsid w:val="00085D2E"/>
    <w:rsid w:val="00086AC3"/>
    <w:rsid w:val="00092305"/>
    <w:rsid w:val="00094115"/>
    <w:rsid w:val="00094408"/>
    <w:rsid w:val="00094D60"/>
    <w:rsid w:val="000952DD"/>
    <w:rsid w:val="00097840"/>
    <w:rsid w:val="000A0D57"/>
    <w:rsid w:val="000A2B1E"/>
    <w:rsid w:val="000A5C19"/>
    <w:rsid w:val="000A6D35"/>
    <w:rsid w:val="000B0727"/>
    <w:rsid w:val="000B2EE6"/>
    <w:rsid w:val="000B54C1"/>
    <w:rsid w:val="000B5BEC"/>
    <w:rsid w:val="000C135D"/>
    <w:rsid w:val="000C3000"/>
    <w:rsid w:val="000C362C"/>
    <w:rsid w:val="000D1D43"/>
    <w:rsid w:val="000D1F86"/>
    <w:rsid w:val="000D225C"/>
    <w:rsid w:val="000D2A5C"/>
    <w:rsid w:val="000D39F0"/>
    <w:rsid w:val="000D65A4"/>
    <w:rsid w:val="000D696E"/>
    <w:rsid w:val="000E0918"/>
    <w:rsid w:val="000E0F4D"/>
    <w:rsid w:val="000E1E32"/>
    <w:rsid w:val="000E2794"/>
    <w:rsid w:val="000E2BC2"/>
    <w:rsid w:val="000E38A4"/>
    <w:rsid w:val="000E38B3"/>
    <w:rsid w:val="000E480F"/>
    <w:rsid w:val="000E79A9"/>
    <w:rsid w:val="000F4D0A"/>
    <w:rsid w:val="000F632D"/>
    <w:rsid w:val="000F7D7F"/>
    <w:rsid w:val="001011C3"/>
    <w:rsid w:val="00106DA3"/>
    <w:rsid w:val="00110214"/>
    <w:rsid w:val="00110D87"/>
    <w:rsid w:val="00112399"/>
    <w:rsid w:val="00114D3C"/>
    <w:rsid w:val="00114DB9"/>
    <w:rsid w:val="00116087"/>
    <w:rsid w:val="00117711"/>
    <w:rsid w:val="0011780D"/>
    <w:rsid w:val="001223D5"/>
    <w:rsid w:val="00126C63"/>
    <w:rsid w:val="00130296"/>
    <w:rsid w:val="001323AF"/>
    <w:rsid w:val="00132B7D"/>
    <w:rsid w:val="00134145"/>
    <w:rsid w:val="00134ED6"/>
    <w:rsid w:val="001352FB"/>
    <w:rsid w:val="00135301"/>
    <w:rsid w:val="00136736"/>
    <w:rsid w:val="00136D67"/>
    <w:rsid w:val="00137807"/>
    <w:rsid w:val="001423B6"/>
    <w:rsid w:val="001444CF"/>
    <w:rsid w:val="001448A7"/>
    <w:rsid w:val="0014510F"/>
    <w:rsid w:val="00146621"/>
    <w:rsid w:val="00147071"/>
    <w:rsid w:val="00155394"/>
    <w:rsid w:val="00155AD0"/>
    <w:rsid w:val="00155E3D"/>
    <w:rsid w:val="001617E3"/>
    <w:rsid w:val="0016206B"/>
    <w:rsid w:val="00162325"/>
    <w:rsid w:val="00163875"/>
    <w:rsid w:val="00166371"/>
    <w:rsid w:val="001713A2"/>
    <w:rsid w:val="00171D82"/>
    <w:rsid w:val="001749FC"/>
    <w:rsid w:val="00174A6E"/>
    <w:rsid w:val="00177877"/>
    <w:rsid w:val="001840D2"/>
    <w:rsid w:val="00190CE3"/>
    <w:rsid w:val="001951DA"/>
    <w:rsid w:val="00196A35"/>
    <w:rsid w:val="001A079F"/>
    <w:rsid w:val="001A0D42"/>
    <w:rsid w:val="001A342D"/>
    <w:rsid w:val="001A374B"/>
    <w:rsid w:val="001A4052"/>
    <w:rsid w:val="001B053D"/>
    <w:rsid w:val="001B0B46"/>
    <w:rsid w:val="001B3629"/>
    <w:rsid w:val="001B397B"/>
    <w:rsid w:val="001C0842"/>
    <w:rsid w:val="001C1052"/>
    <w:rsid w:val="001C3269"/>
    <w:rsid w:val="001C78FF"/>
    <w:rsid w:val="001D19B6"/>
    <w:rsid w:val="001D1DB4"/>
    <w:rsid w:val="001D23F1"/>
    <w:rsid w:val="001D25F9"/>
    <w:rsid w:val="001D60AC"/>
    <w:rsid w:val="001D61ED"/>
    <w:rsid w:val="001E35E6"/>
    <w:rsid w:val="001E5B2D"/>
    <w:rsid w:val="001E5EF0"/>
    <w:rsid w:val="001F1856"/>
    <w:rsid w:val="001F56F8"/>
    <w:rsid w:val="001F5D1D"/>
    <w:rsid w:val="001F6C3E"/>
    <w:rsid w:val="00201552"/>
    <w:rsid w:val="0020156C"/>
    <w:rsid w:val="002017CD"/>
    <w:rsid w:val="0020413C"/>
    <w:rsid w:val="00211C07"/>
    <w:rsid w:val="00214415"/>
    <w:rsid w:val="00215814"/>
    <w:rsid w:val="00215C2A"/>
    <w:rsid w:val="00216634"/>
    <w:rsid w:val="00216BD2"/>
    <w:rsid w:val="00220B05"/>
    <w:rsid w:val="00223D28"/>
    <w:rsid w:val="00225D1A"/>
    <w:rsid w:val="0023128E"/>
    <w:rsid w:val="00237E5A"/>
    <w:rsid w:val="00240FA3"/>
    <w:rsid w:val="00241960"/>
    <w:rsid w:val="00242D31"/>
    <w:rsid w:val="002445BD"/>
    <w:rsid w:val="00245A1C"/>
    <w:rsid w:val="00247F1F"/>
    <w:rsid w:val="002504A7"/>
    <w:rsid w:val="0025239A"/>
    <w:rsid w:val="0025481E"/>
    <w:rsid w:val="00256F37"/>
    <w:rsid w:val="002574F9"/>
    <w:rsid w:val="00262B61"/>
    <w:rsid w:val="00262CC6"/>
    <w:rsid w:val="00263E08"/>
    <w:rsid w:val="00271161"/>
    <w:rsid w:val="00272EA8"/>
    <w:rsid w:val="002764C2"/>
    <w:rsid w:val="00276811"/>
    <w:rsid w:val="00281C5D"/>
    <w:rsid w:val="0028209A"/>
    <w:rsid w:val="00282699"/>
    <w:rsid w:val="002828AF"/>
    <w:rsid w:val="00285F7B"/>
    <w:rsid w:val="002926DF"/>
    <w:rsid w:val="00295316"/>
    <w:rsid w:val="00296697"/>
    <w:rsid w:val="002973D9"/>
    <w:rsid w:val="002A2E23"/>
    <w:rsid w:val="002A3E1B"/>
    <w:rsid w:val="002B0472"/>
    <w:rsid w:val="002B09E3"/>
    <w:rsid w:val="002B45DC"/>
    <w:rsid w:val="002B6B12"/>
    <w:rsid w:val="002B7D55"/>
    <w:rsid w:val="002C21F0"/>
    <w:rsid w:val="002C323C"/>
    <w:rsid w:val="002C32AD"/>
    <w:rsid w:val="002C4A21"/>
    <w:rsid w:val="002D01DF"/>
    <w:rsid w:val="002D148A"/>
    <w:rsid w:val="002D14DE"/>
    <w:rsid w:val="002D187A"/>
    <w:rsid w:val="002D1EF3"/>
    <w:rsid w:val="002D7812"/>
    <w:rsid w:val="002E213C"/>
    <w:rsid w:val="002E343E"/>
    <w:rsid w:val="002E3EB3"/>
    <w:rsid w:val="002E6140"/>
    <w:rsid w:val="002E6985"/>
    <w:rsid w:val="002E71B6"/>
    <w:rsid w:val="002F0570"/>
    <w:rsid w:val="002F09F0"/>
    <w:rsid w:val="002F35F6"/>
    <w:rsid w:val="002F64C8"/>
    <w:rsid w:val="002F77C8"/>
    <w:rsid w:val="00300428"/>
    <w:rsid w:val="00304F22"/>
    <w:rsid w:val="00306BCC"/>
    <w:rsid w:val="00306C7C"/>
    <w:rsid w:val="00307DD3"/>
    <w:rsid w:val="0031339F"/>
    <w:rsid w:val="00314F86"/>
    <w:rsid w:val="00317F4D"/>
    <w:rsid w:val="003205D7"/>
    <w:rsid w:val="00321A91"/>
    <w:rsid w:val="00322EDD"/>
    <w:rsid w:val="003309FA"/>
    <w:rsid w:val="003318C3"/>
    <w:rsid w:val="00332320"/>
    <w:rsid w:val="003465CC"/>
    <w:rsid w:val="00347D72"/>
    <w:rsid w:val="00350743"/>
    <w:rsid w:val="00352228"/>
    <w:rsid w:val="00353F45"/>
    <w:rsid w:val="003548AA"/>
    <w:rsid w:val="00357611"/>
    <w:rsid w:val="00362E74"/>
    <w:rsid w:val="0036432A"/>
    <w:rsid w:val="00364AF9"/>
    <w:rsid w:val="0036524A"/>
    <w:rsid w:val="00367237"/>
    <w:rsid w:val="0037077F"/>
    <w:rsid w:val="003713FE"/>
    <w:rsid w:val="00371428"/>
    <w:rsid w:val="00372411"/>
    <w:rsid w:val="00372C08"/>
    <w:rsid w:val="00372D27"/>
    <w:rsid w:val="00373882"/>
    <w:rsid w:val="00375AC3"/>
    <w:rsid w:val="003763C4"/>
    <w:rsid w:val="00377235"/>
    <w:rsid w:val="003843DB"/>
    <w:rsid w:val="00387149"/>
    <w:rsid w:val="003872F1"/>
    <w:rsid w:val="003904E9"/>
    <w:rsid w:val="00390E91"/>
    <w:rsid w:val="00393761"/>
    <w:rsid w:val="00393DF9"/>
    <w:rsid w:val="00394E26"/>
    <w:rsid w:val="00395D88"/>
    <w:rsid w:val="00396691"/>
    <w:rsid w:val="00397D18"/>
    <w:rsid w:val="003A1716"/>
    <w:rsid w:val="003A1B36"/>
    <w:rsid w:val="003A3AD1"/>
    <w:rsid w:val="003A4E2D"/>
    <w:rsid w:val="003A6738"/>
    <w:rsid w:val="003B0FDF"/>
    <w:rsid w:val="003B1454"/>
    <w:rsid w:val="003B18B6"/>
    <w:rsid w:val="003B2A9F"/>
    <w:rsid w:val="003B6115"/>
    <w:rsid w:val="003C161B"/>
    <w:rsid w:val="003C59E0"/>
    <w:rsid w:val="003C6C8D"/>
    <w:rsid w:val="003D0F50"/>
    <w:rsid w:val="003D2349"/>
    <w:rsid w:val="003D2656"/>
    <w:rsid w:val="003D4F95"/>
    <w:rsid w:val="003D5157"/>
    <w:rsid w:val="003D5F42"/>
    <w:rsid w:val="003D60A9"/>
    <w:rsid w:val="003E02B5"/>
    <w:rsid w:val="003E76F6"/>
    <w:rsid w:val="003F0CF4"/>
    <w:rsid w:val="003F2339"/>
    <w:rsid w:val="003F2CE6"/>
    <w:rsid w:val="003F4C97"/>
    <w:rsid w:val="003F666D"/>
    <w:rsid w:val="003F7FE6"/>
    <w:rsid w:val="00400193"/>
    <w:rsid w:val="0040033B"/>
    <w:rsid w:val="004022A1"/>
    <w:rsid w:val="0040617F"/>
    <w:rsid w:val="004061FD"/>
    <w:rsid w:val="00407783"/>
    <w:rsid w:val="00407D3E"/>
    <w:rsid w:val="00410F03"/>
    <w:rsid w:val="00416EAF"/>
    <w:rsid w:val="004212E7"/>
    <w:rsid w:val="00423A3F"/>
    <w:rsid w:val="00423C88"/>
    <w:rsid w:val="00424052"/>
    <w:rsid w:val="0042446D"/>
    <w:rsid w:val="004266A3"/>
    <w:rsid w:val="00427BF8"/>
    <w:rsid w:val="00431C02"/>
    <w:rsid w:val="00437395"/>
    <w:rsid w:val="00445047"/>
    <w:rsid w:val="00446749"/>
    <w:rsid w:val="00451B44"/>
    <w:rsid w:val="00451DD4"/>
    <w:rsid w:val="00451F92"/>
    <w:rsid w:val="00453EB7"/>
    <w:rsid w:val="00457427"/>
    <w:rsid w:val="00461407"/>
    <w:rsid w:val="00462CFA"/>
    <w:rsid w:val="00463E39"/>
    <w:rsid w:val="004657FC"/>
    <w:rsid w:val="004700D2"/>
    <w:rsid w:val="004733F6"/>
    <w:rsid w:val="00474E69"/>
    <w:rsid w:val="0047592E"/>
    <w:rsid w:val="004817AC"/>
    <w:rsid w:val="00482782"/>
    <w:rsid w:val="00483207"/>
    <w:rsid w:val="0048377E"/>
    <w:rsid w:val="00483E9F"/>
    <w:rsid w:val="00485A2C"/>
    <w:rsid w:val="0048656F"/>
    <w:rsid w:val="00486BA5"/>
    <w:rsid w:val="00491981"/>
    <w:rsid w:val="004926C2"/>
    <w:rsid w:val="0049621B"/>
    <w:rsid w:val="00497048"/>
    <w:rsid w:val="004A1D19"/>
    <w:rsid w:val="004A5AF7"/>
    <w:rsid w:val="004B0B96"/>
    <w:rsid w:val="004B2998"/>
    <w:rsid w:val="004B7247"/>
    <w:rsid w:val="004C1895"/>
    <w:rsid w:val="004C3641"/>
    <w:rsid w:val="004C6D40"/>
    <w:rsid w:val="004D3A67"/>
    <w:rsid w:val="004D44A0"/>
    <w:rsid w:val="004D6514"/>
    <w:rsid w:val="004E2C7A"/>
    <w:rsid w:val="004E6AA8"/>
    <w:rsid w:val="004E78F3"/>
    <w:rsid w:val="004F0C3C"/>
    <w:rsid w:val="004F2280"/>
    <w:rsid w:val="004F23BB"/>
    <w:rsid w:val="004F34A5"/>
    <w:rsid w:val="004F417B"/>
    <w:rsid w:val="004F462D"/>
    <w:rsid w:val="004F5079"/>
    <w:rsid w:val="004F63FC"/>
    <w:rsid w:val="005050B1"/>
    <w:rsid w:val="00505144"/>
    <w:rsid w:val="00505A92"/>
    <w:rsid w:val="005203F1"/>
    <w:rsid w:val="00521BC3"/>
    <w:rsid w:val="0052370A"/>
    <w:rsid w:val="00527A69"/>
    <w:rsid w:val="005306FF"/>
    <w:rsid w:val="0053145A"/>
    <w:rsid w:val="00531C51"/>
    <w:rsid w:val="00532950"/>
    <w:rsid w:val="00533632"/>
    <w:rsid w:val="00534013"/>
    <w:rsid w:val="0053462E"/>
    <w:rsid w:val="00535263"/>
    <w:rsid w:val="00535360"/>
    <w:rsid w:val="00540C5C"/>
    <w:rsid w:val="00541E6E"/>
    <w:rsid w:val="00541F8B"/>
    <w:rsid w:val="0054251F"/>
    <w:rsid w:val="00545349"/>
    <w:rsid w:val="00547F2B"/>
    <w:rsid w:val="005520D8"/>
    <w:rsid w:val="005529CA"/>
    <w:rsid w:val="00555CFB"/>
    <w:rsid w:val="00556536"/>
    <w:rsid w:val="00556CF1"/>
    <w:rsid w:val="00557D84"/>
    <w:rsid w:val="00560D0B"/>
    <w:rsid w:val="0056262E"/>
    <w:rsid w:val="00563517"/>
    <w:rsid w:val="0056782C"/>
    <w:rsid w:val="0057050A"/>
    <w:rsid w:val="005762A7"/>
    <w:rsid w:val="00577384"/>
    <w:rsid w:val="005857C6"/>
    <w:rsid w:val="00585BDD"/>
    <w:rsid w:val="00587032"/>
    <w:rsid w:val="00587CEE"/>
    <w:rsid w:val="005916D7"/>
    <w:rsid w:val="0059427F"/>
    <w:rsid w:val="00597464"/>
    <w:rsid w:val="005A0352"/>
    <w:rsid w:val="005A045C"/>
    <w:rsid w:val="005A3316"/>
    <w:rsid w:val="005A370B"/>
    <w:rsid w:val="005A698C"/>
    <w:rsid w:val="005B05DA"/>
    <w:rsid w:val="005B0A12"/>
    <w:rsid w:val="005B0ACF"/>
    <w:rsid w:val="005B3C1D"/>
    <w:rsid w:val="005B4738"/>
    <w:rsid w:val="005B5286"/>
    <w:rsid w:val="005B6141"/>
    <w:rsid w:val="005C09F2"/>
    <w:rsid w:val="005C0CAC"/>
    <w:rsid w:val="005C3279"/>
    <w:rsid w:val="005C3456"/>
    <w:rsid w:val="005C37DD"/>
    <w:rsid w:val="005C4345"/>
    <w:rsid w:val="005C5C0A"/>
    <w:rsid w:val="005D062E"/>
    <w:rsid w:val="005D2259"/>
    <w:rsid w:val="005D339C"/>
    <w:rsid w:val="005D3734"/>
    <w:rsid w:val="005D6B43"/>
    <w:rsid w:val="005E0799"/>
    <w:rsid w:val="005E10F9"/>
    <w:rsid w:val="005E1200"/>
    <w:rsid w:val="005E1947"/>
    <w:rsid w:val="005E21F1"/>
    <w:rsid w:val="005E52E8"/>
    <w:rsid w:val="005E60B0"/>
    <w:rsid w:val="005E612D"/>
    <w:rsid w:val="005E7E20"/>
    <w:rsid w:val="005E7FB3"/>
    <w:rsid w:val="005F45EE"/>
    <w:rsid w:val="005F4966"/>
    <w:rsid w:val="005F5A7B"/>
    <w:rsid w:val="005F5A80"/>
    <w:rsid w:val="00602F21"/>
    <w:rsid w:val="006044FF"/>
    <w:rsid w:val="006063C1"/>
    <w:rsid w:val="00607CC5"/>
    <w:rsid w:val="0061179B"/>
    <w:rsid w:val="006125F9"/>
    <w:rsid w:val="0061307A"/>
    <w:rsid w:val="00615EE5"/>
    <w:rsid w:val="00617537"/>
    <w:rsid w:val="006246F9"/>
    <w:rsid w:val="00626B0B"/>
    <w:rsid w:val="00627079"/>
    <w:rsid w:val="00627A88"/>
    <w:rsid w:val="00633014"/>
    <w:rsid w:val="0063437B"/>
    <w:rsid w:val="006343A5"/>
    <w:rsid w:val="00636654"/>
    <w:rsid w:val="0064017E"/>
    <w:rsid w:val="00640421"/>
    <w:rsid w:val="006418D5"/>
    <w:rsid w:val="006445E0"/>
    <w:rsid w:val="00645C49"/>
    <w:rsid w:val="00650877"/>
    <w:rsid w:val="00654BB6"/>
    <w:rsid w:val="0065529B"/>
    <w:rsid w:val="00655747"/>
    <w:rsid w:val="00657655"/>
    <w:rsid w:val="00657B3D"/>
    <w:rsid w:val="006602AD"/>
    <w:rsid w:val="00660A14"/>
    <w:rsid w:val="00661B46"/>
    <w:rsid w:val="00662A8C"/>
    <w:rsid w:val="00663341"/>
    <w:rsid w:val="006649D6"/>
    <w:rsid w:val="00666B88"/>
    <w:rsid w:val="006673CA"/>
    <w:rsid w:val="00667D03"/>
    <w:rsid w:val="006702DC"/>
    <w:rsid w:val="00672A56"/>
    <w:rsid w:val="00673C26"/>
    <w:rsid w:val="00673E69"/>
    <w:rsid w:val="00674DE5"/>
    <w:rsid w:val="00677170"/>
    <w:rsid w:val="00677ACA"/>
    <w:rsid w:val="006812AF"/>
    <w:rsid w:val="0068146B"/>
    <w:rsid w:val="00681B71"/>
    <w:rsid w:val="0068327D"/>
    <w:rsid w:val="00684D0F"/>
    <w:rsid w:val="006911F9"/>
    <w:rsid w:val="0069121C"/>
    <w:rsid w:val="006913FA"/>
    <w:rsid w:val="00691534"/>
    <w:rsid w:val="00693880"/>
    <w:rsid w:val="00694AF0"/>
    <w:rsid w:val="00695EF7"/>
    <w:rsid w:val="0069780F"/>
    <w:rsid w:val="006A1BB4"/>
    <w:rsid w:val="006A2712"/>
    <w:rsid w:val="006A4686"/>
    <w:rsid w:val="006B0E9E"/>
    <w:rsid w:val="006B125F"/>
    <w:rsid w:val="006B486D"/>
    <w:rsid w:val="006B5AE4"/>
    <w:rsid w:val="006B7778"/>
    <w:rsid w:val="006C0095"/>
    <w:rsid w:val="006C111F"/>
    <w:rsid w:val="006C1289"/>
    <w:rsid w:val="006C2C5F"/>
    <w:rsid w:val="006D1507"/>
    <w:rsid w:val="006D2B28"/>
    <w:rsid w:val="006D39E7"/>
    <w:rsid w:val="006D4054"/>
    <w:rsid w:val="006D5264"/>
    <w:rsid w:val="006D791A"/>
    <w:rsid w:val="006E02EC"/>
    <w:rsid w:val="006E2C57"/>
    <w:rsid w:val="006E3C4F"/>
    <w:rsid w:val="006E5A6A"/>
    <w:rsid w:val="006E5C68"/>
    <w:rsid w:val="006E6F41"/>
    <w:rsid w:val="006E73E6"/>
    <w:rsid w:val="006E7EE8"/>
    <w:rsid w:val="006F6C10"/>
    <w:rsid w:val="0070036C"/>
    <w:rsid w:val="00703BBC"/>
    <w:rsid w:val="00705693"/>
    <w:rsid w:val="00706EFC"/>
    <w:rsid w:val="00707566"/>
    <w:rsid w:val="007113E8"/>
    <w:rsid w:val="0071157D"/>
    <w:rsid w:val="0071264D"/>
    <w:rsid w:val="00715476"/>
    <w:rsid w:val="007211B1"/>
    <w:rsid w:val="00723F30"/>
    <w:rsid w:val="0072437C"/>
    <w:rsid w:val="007277DA"/>
    <w:rsid w:val="00730C85"/>
    <w:rsid w:val="00731D27"/>
    <w:rsid w:val="00731EEE"/>
    <w:rsid w:val="00732E21"/>
    <w:rsid w:val="00734568"/>
    <w:rsid w:val="00737630"/>
    <w:rsid w:val="007424D4"/>
    <w:rsid w:val="00743BB9"/>
    <w:rsid w:val="00746187"/>
    <w:rsid w:val="00756E0C"/>
    <w:rsid w:val="00760207"/>
    <w:rsid w:val="00760E16"/>
    <w:rsid w:val="0076254F"/>
    <w:rsid w:val="00764A6F"/>
    <w:rsid w:val="0076685C"/>
    <w:rsid w:val="007672C8"/>
    <w:rsid w:val="00770817"/>
    <w:rsid w:val="0077421E"/>
    <w:rsid w:val="0077664A"/>
    <w:rsid w:val="007801F5"/>
    <w:rsid w:val="00781CDD"/>
    <w:rsid w:val="00783CA4"/>
    <w:rsid w:val="007842FB"/>
    <w:rsid w:val="00786124"/>
    <w:rsid w:val="00790246"/>
    <w:rsid w:val="0079254A"/>
    <w:rsid w:val="0079514B"/>
    <w:rsid w:val="00795252"/>
    <w:rsid w:val="007967F0"/>
    <w:rsid w:val="00796A68"/>
    <w:rsid w:val="007A2DC1"/>
    <w:rsid w:val="007B104E"/>
    <w:rsid w:val="007B37F9"/>
    <w:rsid w:val="007C5262"/>
    <w:rsid w:val="007D07AD"/>
    <w:rsid w:val="007D0869"/>
    <w:rsid w:val="007D14C4"/>
    <w:rsid w:val="007D3319"/>
    <w:rsid w:val="007D335D"/>
    <w:rsid w:val="007D566F"/>
    <w:rsid w:val="007D605C"/>
    <w:rsid w:val="007D75E0"/>
    <w:rsid w:val="007E3314"/>
    <w:rsid w:val="007E3514"/>
    <w:rsid w:val="007E4B03"/>
    <w:rsid w:val="007E5A4B"/>
    <w:rsid w:val="007F10AB"/>
    <w:rsid w:val="007F11D8"/>
    <w:rsid w:val="007F2997"/>
    <w:rsid w:val="007F2F60"/>
    <w:rsid w:val="007F324B"/>
    <w:rsid w:val="007F7577"/>
    <w:rsid w:val="00801C11"/>
    <w:rsid w:val="0080553C"/>
    <w:rsid w:val="008058B3"/>
    <w:rsid w:val="00805B46"/>
    <w:rsid w:val="00805DB4"/>
    <w:rsid w:val="0081093B"/>
    <w:rsid w:val="00811476"/>
    <w:rsid w:val="00813324"/>
    <w:rsid w:val="008140A4"/>
    <w:rsid w:val="0081596D"/>
    <w:rsid w:val="00817C0F"/>
    <w:rsid w:val="008204BB"/>
    <w:rsid w:val="008230BA"/>
    <w:rsid w:val="00823593"/>
    <w:rsid w:val="008242BB"/>
    <w:rsid w:val="00825DC2"/>
    <w:rsid w:val="00827444"/>
    <w:rsid w:val="0082776E"/>
    <w:rsid w:val="0083359C"/>
    <w:rsid w:val="00834AD3"/>
    <w:rsid w:val="0083522D"/>
    <w:rsid w:val="008374D0"/>
    <w:rsid w:val="00841C10"/>
    <w:rsid w:val="00842282"/>
    <w:rsid w:val="00843795"/>
    <w:rsid w:val="0084379E"/>
    <w:rsid w:val="0084430C"/>
    <w:rsid w:val="008443BF"/>
    <w:rsid w:val="0084667E"/>
    <w:rsid w:val="00847F0F"/>
    <w:rsid w:val="00852448"/>
    <w:rsid w:val="00854B9E"/>
    <w:rsid w:val="00865E14"/>
    <w:rsid w:val="00870757"/>
    <w:rsid w:val="008754F5"/>
    <w:rsid w:val="00875923"/>
    <w:rsid w:val="008759BB"/>
    <w:rsid w:val="00876603"/>
    <w:rsid w:val="00877F6C"/>
    <w:rsid w:val="00881652"/>
    <w:rsid w:val="00882220"/>
    <w:rsid w:val="0088258A"/>
    <w:rsid w:val="00885FFC"/>
    <w:rsid w:val="00886332"/>
    <w:rsid w:val="00886A8F"/>
    <w:rsid w:val="00887DF8"/>
    <w:rsid w:val="008925F0"/>
    <w:rsid w:val="00893238"/>
    <w:rsid w:val="0089448A"/>
    <w:rsid w:val="00897877"/>
    <w:rsid w:val="008A26D9"/>
    <w:rsid w:val="008A4BBA"/>
    <w:rsid w:val="008A7B5B"/>
    <w:rsid w:val="008B09C5"/>
    <w:rsid w:val="008B12D2"/>
    <w:rsid w:val="008B217E"/>
    <w:rsid w:val="008B33B4"/>
    <w:rsid w:val="008B5377"/>
    <w:rsid w:val="008C02B0"/>
    <w:rsid w:val="008C0B9F"/>
    <w:rsid w:val="008C0C29"/>
    <w:rsid w:val="008C3B8A"/>
    <w:rsid w:val="008C5460"/>
    <w:rsid w:val="008C5F32"/>
    <w:rsid w:val="008D0246"/>
    <w:rsid w:val="008D02DA"/>
    <w:rsid w:val="008D0EDC"/>
    <w:rsid w:val="008D10EA"/>
    <w:rsid w:val="008D261E"/>
    <w:rsid w:val="008D76BC"/>
    <w:rsid w:val="008E1655"/>
    <w:rsid w:val="008E17FD"/>
    <w:rsid w:val="008E259A"/>
    <w:rsid w:val="008E3AAD"/>
    <w:rsid w:val="008E3FCC"/>
    <w:rsid w:val="008E5BC0"/>
    <w:rsid w:val="008E7DBA"/>
    <w:rsid w:val="008F0829"/>
    <w:rsid w:val="008F3638"/>
    <w:rsid w:val="008F4441"/>
    <w:rsid w:val="008F6B20"/>
    <w:rsid w:val="008F6F31"/>
    <w:rsid w:val="008F74DF"/>
    <w:rsid w:val="00902274"/>
    <w:rsid w:val="00904FD7"/>
    <w:rsid w:val="009127BA"/>
    <w:rsid w:val="00920AAE"/>
    <w:rsid w:val="00920B6F"/>
    <w:rsid w:val="009227A6"/>
    <w:rsid w:val="00922AA0"/>
    <w:rsid w:val="00922D1A"/>
    <w:rsid w:val="00925C0B"/>
    <w:rsid w:val="00926EA4"/>
    <w:rsid w:val="0092739A"/>
    <w:rsid w:val="00933EC1"/>
    <w:rsid w:val="00935C63"/>
    <w:rsid w:val="00935D17"/>
    <w:rsid w:val="00935FA5"/>
    <w:rsid w:val="009420B6"/>
    <w:rsid w:val="009446AD"/>
    <w:rsid w:val="00945063"/>
    <w:rsid w:val="00945819"/>
    <w:rsid w:val="0095000E"/>
    <w:rsid w:val="00950DB1"/>
    <w:rsid w:val="009530DB"/>
    <w:rsid w:val="00953676"/>
    <w:rsid w:val="00956F30"/>
    <w:rsid w:val="009570AB"/>
    <w:rsid w:val="00960F2A"/>
    <w:rsid w:val="009615E3"/>
    <w:rsid w:val="0096592E"/>
    <w:rsid w:val="00966C9A"/>
    <w:rsid w:val="009705EE"/>
    <w:rsid w:val="009732B5"/>
    <w:rsid w:val="0097366C"/>
    <w:rsid w:val="00976DE3"/>
    <w:rsid w:val="00977927"/>
    <w:rsid w:val="0098135C"/>
    <w:rsid w:val="0098156A"/>
    <w:rsid w:val="00985245"/>
    <w:rsid w:val="009915D2"/>
    <w:rsid w:val="00991BAC"/>
    <w:rsid w:val="00993CF5"/>
    <w:rsid w:val="009A139E"/>
    <w:rsid w:val="009A3A68"/>
    <w:rsid w:val="009A3C5A"/>
    <w:rsid w:val="009A4038"/>
    <w:rsid w:val="009A57ED"/>
    <w:rsid w:val="009A6EA0"/>
    <w:rsid w:val="009A700B"/>
    <w:rsid w:val="009A739A"/>
    <w:rsid w:val="009B0A70"/>
    <w:rsid w:val="009C1335"/>
    <w:rsid w:val="009C134A"/>
    <w:rsid w:val="009C1AB2"/>
    <w:rsid w:val="009C30AE"/>
    <w:rsid w:val="009C34CE"/>
    <w:rsid w:val="009C5D03"/>
    <w:rsid w:val="009C7251"/>
    <w:rsid w:val="009D025F"/>
    <w:rsid w:val="009D0FA1"/>
    <w:rsid w:val="009E2E91"/>
    <w:rsid w:val="009E3FD4"/>
    <w:rsid w:val="00A01B40"/>
    <w:rsid w:val="00A0539A"/>
    <w:rsid w:val="00A056B3"/>
    <w:rsid w:val="00A06E63"/>
    <w:rsid w:val="00A139F5"/>
    <w:rsid w:val="00A1523A"/>
    <w:rsid w:val="00A205F0"/>
    <w:rsid w:val="00A23BBD"/>
    <w:rsid w:val="00A25056"/>
    <w:rsid w:val="00A26A9D"/>
    <w:rsid w:val="00A30824"/>
    <w:rsid w:val="00A31DDF"/>
    <w:rsid w:val="00A32E16"/>
    <w:rsid w:val="00A365F4"/>
    <w:rsid w:val="00A37B9A"/>
    <w:rsid w:val="00A4236C"/>
    <w:rsid w:val="00A47D80"/>
    <w:rsid w:val="00A52EE2"/>
    <w:rsid w:val="00A53132"/>
    <w:rsid w:val="00A55594"/>
    <w:rsid w:val="00A5623A"/>
    <w:rsid w:val="00A563F2"/>
    <w:rsid w:val="00A566E8"/>
    <w:rsid w:val="00A57A86"/>
    <w:rsid w:val="00A60EBC"/>
    <w:rsid w:val="00A6480D"/>
    <w:rsid w:val="00A65C2C"/>
    <w:rsid w:val="00A66347"/>
    <w:rsid w:val="00A745B3"/>
    <w:rsid w:val="00A75403"/>
    <w:rsid w:val="00A75F53"/>
    <w:rsid w:val="00A760C9"/>
    <w:rsid w:val="00A810F9"/>
    <w:rsid w:val="00A81423"/>
    <w:rsid w:val="00A82D31"/>
    <w:rsid w:val="00A83110"/>
    <w:rsid w:val="00A85E7E"/>
    <w:rsid w:val="00A860CE"/>
    <w:rsid w:val="00A86ECC"/>
    <w:rsid w:val="00A86FCC"/>
    <w:rsid w:val="00A904E8"/>
    <w:rsid w:val="00A90A6D"/>
    <w:rsid w:val="00A917F2"/>
    <w:rsid w:val="00A94412"/>
    <w:rsid w:val="00A94D09"/>
    <w:rsid w:val="00A951BC"/>
    <w:rsid w:val="00A9599A"/>
    <w:rsid w:val="00A96FCC"/>
    <w:rsid w:val="00A971E5"/>
    <w:rsid w:val="00AA06D6"/>
    <w:rsid w:val="00AA4C52"/>
    <w:rsid w:val="00AA5A52"/>
    <w:rsid w:val="00AA710D"/>
    <w:rsid w:val="00AB033F"/>
    <w:rsid w:val="00AB0389"/>
    <w:rsid w:val="00AB64F3"/>
    <w:rsid w:val="00AB6D25"/>
    <w:rsid w:val="00AC5F91"/>
    <w:rsid w:val="00AD0E56"/>
    <w:rsid w:val="00AD7D81"/>
    <w:rsid w:val="00AE065F"/>
    <w:rsid w:val="00AE0E66"/>
    <w:rsid w:val="00AE229B"/>
    <w:rsid w:val="00AE2D4B"/>
    <w:rsid w:val="00AE2E5F"/>
    <w:rsid w:val="00AE4F99"/>
    <w:rsid w:val="00AE5AF5"/>
    <w:rsid w:val="00AE6A71"/>
    <w:rsid w:val="00AF0870"/>
    <w:rsid w:val="00AF3AFD"/>
    <w:rsid w:val="00AF6259"/>
    <w:rsid w:val="00B01059"/>
    <w:rsid w:val="00B03A0D"/>
    <w:rsid w:val="00B11B69"/>
    <w:rsid w:val="00B13E6B"/>
    <w:rsid w:val="00B14952"/>
    <w:rsid w:val="00B1622E"/>
    <w:rsid w:val="00B16871"/>
    <w:rsid w:val="00B17048"/>
    <w:rsid w:val="00B1742B"/>
    <w:rsid w:val="00B25B45"/>
    <w:rsid w:val="00B302A3"/>
    <w:rsid w:val="00B31E5A"/>
    <w:rsid w:val="00B466D9"/>
    <w:rsid w:val="00B46F5B"/>
    <w:rsid w:val="00B47359"/>
    <w:rsid w:val="00B47C7D"/>
    <w:rsid w:val="00B53166"/>
    <w:rsid w:val="00B534B8"/>
    <w:rsid w:val="00B54CE0"/>
    <w:rsid w:val="00B55724"/>
    <w:rsid w:val="00B61A3A"/>
    <w:rsid w:val="00B62F37"/>
    <w:rsid w:val="00B63481"/>
    <w:rsid w:val="00B653AB"/>
    <w:rsid w:val="00B65F9E"/>
    <w:rsid w:val="00B66B19"/>
    <w:rsid w:val="00B71BE8"/>
    <w:rsid w:val="00B72EA9"/>
    <w:rsid w:val="00B7573D"/>
    <w:rsid w:val="00B77DC0"/>
    <w:rsid w:val="00B836CC"/>
    <w:rsid w:val="00B90AE5"/>
    <w:rsid w:val="00B914E9"/>
    <w:rsid w:val="00B91F95"/>
    <w:rsid w:val="00B92EB6"/>
    <w:rsid w:val="00B9425F"/>
    <w:rsid w:val="00B94D40"/>
    <w:rsid w:val="00B956EE"/>
    <w:rsid w:val="00BA0EDC"/>
    <w:rsid w:val="00BA2BA1"/>
    <w:rsid w:val="00BA2BA7"/>
    <w:rsid w:val="00BA3447"/>
    <w:rsid w:val="00BA3562"/>
    <w:rsid w:val="00BB122E"/>
    <w:rsid w:val="00BB4F09"/>
    <w:rsid w:val="00BC0EDF"/>
    <w:rsid w:val="00BC1002"/>
    <w:rsid w:val="00BC2D48"/>
    <w:rsid w:val="00BC2DD7"/>
    <w:rsid w:val="00BD0E13"/>
    <w:rsid w:val="00BD4E33"/>
    <w:rsid w:val="00BD5105"/>
    <w:rsid w:val="00BD5233"/>
    <w:rsid w:val="00BE2E81"/>
    <w:rsid w:val="00BE3E7D"/>
    <w:rsid w:val="00BE6822"/>
    <w:rsid w:val="00BE70C7"/>
    <w:rsid w:val="00BF2609"/>
    <w:rsid w:val="00BF3B78"/>
    <w:rsid w:val="00BF72C3"/>
    <w:rsid w:val="00C02A37"/>
    <w:rsid w:val="00C030CD"/>
    <w:rsid w:val="00C030DE"/>
    <w:rsid w:val="00C03D5C"/>
    <w:rsid w:val="00C051A8"/>
    <w:rsid w:val="00C07D48"/>
    <w:rsid w:val="00C1110D"/>
    <w:rsid w:val="00C1271B"/>
    <w:rsid w:val="00C1373E"/>
    <w:rsid w:val="00C20104"/>
    <w:rsid w:val="00C21155"/>
    <w:rsid w:val="00C22105"/>
    <w:rsid w:val="00C221BA"/>
    <w:rsid w:val="00C244B6"/>
    <w:rsid w:val="00C25475"/>
    <w:rsid w:val="00C2568E"/>
    <w:rsid w:val="00C25889"/>
    <w:rsid w:val="00C27BF1"/>
    <w:rsid w:val="00C3702F"/>
    <w:rsid w:val="00C44DB2"/>
    <w:rsid w:val="00C4500A"/>
    <w:rsid w:val="00C61408"/>
    <w:rsid w:val="00C61447"/>
    <w:rsid w:val="00C62238"/>
    <w:rsid w:val="00C634C6"/>
    <w:rsid w:val="00C640D2"/>
    <w:rsid w:val="00C648CA"/>
    <w:rsid w:val="00C64A37"/>
    <w:rsid w:val="00C666C7"/>
    <w:rsid w:val="00C7158E"/>
    <w:rsid w:val="00C7250B"/>
    <w:rsid w:val="00C7346B"/>
    <w:rsid w:val="00C73626"/>
    <w:rsid w:val="00C77C0E"/>
    <w:rsid w:val="00C80CEB"/>
    <w:rsid w:val="00C8306B"/>
    <w:rsid w:val="00C91687"/>
    <w:rsid w:val="00C924A8"/>
    <w:rsid w:val="00C945FE"/>
    <w:rsid w:val="00C96BE9"/>
    <w:rsid w:val="00C96FAA"/>
    <w:rsid w:val="00C97A04"/>
    <w:rsid w:val="00CA107B"/>
    <w:rsid w:val="00CA10A1"/>
    <w:rsid w:val="00CA484D"/>
    <w:rsid w:val="00CA4FB6"/>
    <w:rsid w:val="00CA7139"/>
    <w:rsid w:val="00CA7D11"/>
    <w:rsid w:val="00CB165E"/>
    <w:rsid w:val="00CB2F90"/>
    <w:rsid w:val="00CB4425"/>
    <w:rsid w:val="00CB4EBC"/>
    <w:rsid w:val="00CB5DAA"/>
    <w:rsid w:val="00CB5FC2"/>
    <w:rsid w:val="00CB66CA"/>
    <w:rsid w:val="00CB6AD4"/>
    <w:rsid w:val="00CC13DE"/>
    <w:rsid w:val="00CC5B05"/>
    <w:rsid w:val="00CC739E"/>
    <w:rsid w:val="00CD1EBB"/>
    <w:rsid w:val="00CD28CF"/>
    <w:rsid w:val="00CD30ED"/>
    <w:rsid w:val="00CD3597"/>
    <w:rsid w:val="00CD58B7"/>
    <w:rsid w:val="00CD7691"/>
    <w:rsid w:val="00CD7967"/>
    <w:rsid w:val="00CE1B46"/>
    <w:rsid w:val="00CE4951"/>
    <w:rsid w:val="00CE4E72"/>
    <w:rsid w:val="00CE58EC"/>
    <w:rsid w:val="00CF0FD9"/>
    <w:rsid w:val="00CF18EE"/>
    <w:rsid w:val="00CF30BD"/>
    <w:rsid w:val="00CF4099"/>
    <w:rsid w:val="00CF4FD3"/>
    <w:rsid w:val="00D00796"/>
    <w:rsid w:val="00D02B5F"/>
    <w:rsid w:val="00D07CB3"/>
    <w:rsid w:val="00D21387"/>
    <w:rsid w:val="00D22860"/>
    <w:rsid w:val="00D2457C"/>
    <w:rsid w:val="00D2548D"/>
    <w:rsid w:val="00D261A2"/>
    <w:rsid w:val="00D2705B"/>
    <w:rsid w:val="00D2797D"/>
    <w:rsid w:val="00D3182E"/>
    <w:rsid w:val="00D3476C"/>
    <w:rsid w:val="00D37851"/>
    <w:rsid w:val="00D42806"/>
    <w:rsid w:val="00D46603"/>
    <w:rsid w:val="00D47BD5"/>
    <w:rsid w:val="00D524F9"/>
    <w:rsid w:val="00D53641"/>
    <w:rsid w:val="00D5413D"/>
    <w:rsid w:val="00D5543A"/>
    <w:rsid w:val="00D5605D"/>
    <w:rsid w:val="00D57F2D"/>
    <w:rsid w:val="00D616D2"/>
    <w:rsid w:val="00D6173F"/>
    <w:rsid w:val="00D61AB3"/>
    <w:rsid w:val="00D63B5F"/>
    <w:rsid w:val="00D65515"/>
    <w:rsid w:val="00D67B05"/>
    <w:rsid w:val="00D70EF7"/>
    <w:rsid w:val="00D8397C"/>
    <w:rsid w:val="00D87894"/>
    <w:rsid w:val="00D879BA"/>
    <w:rsid w:val="00D90D3F"/>
    <w:rsid w:val="00D94EED"/>
    <w:rsid w:val="00D96026"/>
    <w:rsid w:val="00D972F6"/>
    <w:rsid w:val="00DA331D"/>
    <w:rsid w:val="00DA38DE"/>
    <w:rsid w:val="00DA7089"/>
    <w:rsid w:val="00DA7C1C"/>
    <w:rsid w:val="00DB147A"/>
    <w:rsid w:val="00DB1B7A"/>
    <w:rsid w:val="00DB6BD3"/>
    <w:rsid w:val="00DB706E"/>
    <w:rsid w:val="00DB785A"/>
    <w:rsid w:val="00DB7A59"/>
    <w:rsid w:val="00DC329E"/>
    <w:rsid w:val="00DC6708"/>
    <w:rsid w:val="00DD011A"/>
    <w:rsid w:val="00DD06BA"/>
    <w:rsid w:val="00DD086F"/>
    <w:rsid w:val="00DD0F9D"/>
    <w:rsid w:val="00DD2743"/>
    <w:rsid w:val="00DE0D4D"/>
    <w:rsid w:val="00DE2400"/>
    <w:rsid w:val="00DE58F1"/>
    <w:rsid w:val="00DE6B58"/>
    <w:rsid w:val="00DE7DC5"/>
    <w:rsid w:val="00DF28C1"/>
    <w:rsid w:val="00DF5CF2"/>
    <w:rsid w:val="00DF5E32"/>
    <w:rsid w:val="00E000A3"/>
    <w:rsid w:val="00E00CC5"/>
    <w:rsid w:val="00E01436"/>
    <w:rsid w:val="00E03E79"/>
    <w:rsid w:val="00E045BD"/>
    <w:rsid w:val="00E04D6C"/>
    <w:rsid w:val="00E1304D"/>
    <w:rsid w:val="00E14159"/>
    <w:rsid w:val="00E17B77"/>
    <w:rsid w:val="00E22FA2"/>
    <w:rsid w:val="00E231AB"/>
    <w:rsid w:val="00E23337"/>
    <w:rsid w:val="00E259EA"/>
    <w:rsid w:val="00E25D33"/>
    <w:rsid w:val="00E312DC"/>
    <w:rsid w:val="00E32061"/>
    <w:rsid w:val="00E33F48"/>
    <w:rsid w:val="00E370E9"/>
    <w:rsid w:val="00E3770A"/>
    <w:rsid w:val="00E37A13"/>
    <w:rsid w:val="00E37F2D"/>
    <w:rsid w:val="00E42FF9"/>
    <w:rsid w:val="00E44790"/>
    <w:rsid w:val="00E46234"/>
    <w:rsid w:val="00E4714C"/>
    <w:rsid w:val="00E50B21"/>
    <w:rsid w:val="00E51722"/>
    <w:rsid w:val="00E5178D"/>
    <w:rsid w:val="00E51AEB"/>
    <w:rsid w:val="00E51E17"/>
    <w:rsid w:val="00E522A7"/>
    <w:rsid w:val="00E524C3"/>
    <w:rsid w:val="00E5349E"/>
    <w:rsid w:val="00E54452"/>
    <w:rsid w:val="00E578EB"/>
    <w:rsid w:val="00E60A08"/>
    <w:rsid w:val="00E63B0C"/>
    <w:rsid w:val="00E65A28"/>
    <w:rsid w:val="00E664C5"/>
    <w:rsid w:val="00E671A2"/>
    <w:rsid w:val="00E73257"/>
    <w:rsid w:val="00E73A26"/>
    <w:rsid w:val="00E76D26"/>
    <w:rsid w:val="00E76EE5"/>
    <w:rsid w:val="00E83C3C"/>
    <w:rsid w:val="00E87E7F"/>
    <w:rsid w:val="00E91AAD"/>
    <w:rsid w:val="00E91D40"/>
    <w:rsid w:val="00E93B49"/>
    <w:rsid w:val="00E95B8E"/>
    <w:rsid w:val="00E974B9"/>
    <w:rsid w:val="00EA103F"/>
    <w:rsid w:val="00EA28B6"/>
    <w:rsid w:val="00EB0152"/>
    <w:rsid w:val="00EB1390"/>
    <w:rsid w:val="00EB2C71"/>
    <w:rsid w:val="00EB3333"/>
    <w:rsid w:val="00EB4340"/>
    <w:rsid w:val="00EB4C36"/>
    <w:rsid w:val="00EB556D"/>
    <w:rsid w:val="00EB5A7D"/>
    <w:rsid w:val="00EB5C97"/>
    <w:rsid w:val="00EB6DED"/>
    <w:rsid w:val="00EB7ED1"/>
    <w:rsid w:val="00EC6073"/>
    <w:rsid w:val="00ED55C0"/>
    <w:rsid w:val="00ED682B"/>
    <w:rsid w:val="00EE1FD3"/>
    <w:rsid w:val="00EE41D5"/>
    <w:rsid w:val="00EE50CE"/>
    <w:rsid w:val="00EE71EC"/>
    <w:rsid w:val="00EF385D"/>
    <w:rsid w:val="00EF3D83"/>
    <w:rsid w:val="00EF45AB"/>
    <w:rsid w:val="00F00288"/>
    <w:rsid w:val="00F00355"/>
    <w:rsid w:val="00F0166F"/>
    <w:rsid w:val="00F02C2F"/>
    <w:rsid w:val="00F037A4"/>
    <w:rsid w:val="00F049AB"/>
    <w:rsid w:val="00F05AAD"/>
    <w:rsid w:val="00F07170"/>
    <w:rsid w:val="00F11CCD"/>
    <w:rsid w:val="00F140E1"/>
    <w:rsid w:val="00F142DB"/>
    <w:rsid w:val="00F15F2E"/>
    <w:rsid w:val="00F17A03"/>
    <w:rsid w:val="00F21CAF"/>
    <w:rsid w:val="00F25542"/>
    <w:rsid w:val="00F27972"/>
    <w:rsid w:val="00F27B39"/>
    <w:rsid w:val="00F27C8F"/>
    <w:rsid w:val="00F32749"/>
    <w:rsid w:val="00F33074"/>
    <w:rsid w:val="00F37172"/>
    <w:rsid w:val="00F4233E"/>
    <w:rsid w:val="00F42552"/>
    <w:rsid w:val="00F431A9"/>
    <w:rsid w:val="00F432E4"/>
    <w:rsid w:val="00F4477E"/>
    <w:rsid w:val="00F46269"/>
    <w:rsid w:val="00F47F4A"/>
    <w:rsid w:val="00F50095"/>
    <w:rsid w:val="00F5205E"/>
    <w:rsid w:val="00F57E7F"/>
    <w:rsid w:val="00F60BA8"/>
    <w:rsid w:val="00F60DFC"/>
    <w:rsid w:val="00F632EF"/>
    <w:rsid w:val="00F641D7"/>
    <w:rsid w:val="00F661C1"/>
    <w:rsid w:val="00F67D8F"/>
    <w:rsid w:val="00F7321A"/>
    <w:rsid w:val="00F802BE"/>
    <w:rsid w:val="00F80E93"/>
    <w:rsid w:val="00F82C18"/>
    <w:rsid w:val="00F84DC1"/>
    <w:rsid w:val="00F86024"/>
    <w:rsid w:val="00F8611A"/>
    <w:rsid w:val="00F878DC"/>
    <w:rsid w:val="00F91F48"/>
    <w:rsid w:val="00F9409E"/>
    <w:rsid w:val="00FA5128"/>
    <w:rsid w:val="00FB123D"/>
    <w:rsid w:val="00FB42D4"/>
    <w:rsid w:val="00FB5906"/>
    <w:rsid w:val="00FB762F"/>
    <w:rsid w:val="00FC29AC"/>
    <w:rsid w:val="00FC2AED"/>
    <w:rsid w:val="00FC4174"/>
    <w:rsid w:val="00FC5A3E"/>
    <w:rsid w:val="00FC5EBF"/>
    <w:rsid w:val="00FD1542"/>
    <w:rsid w:val="00FD4A1C"/>
    <w:rsid w:val="00FD5C8A"/>
    <w:rsid w:val="00FD5EA7"/>
    <w:rsid w:val="00FD71F2"/>
    <w:rsid w:val="00FE2823"/>
    <w:rsid w:val="00FE36CF"/>
    <w:rsid w:val="00FE486F"/>
    <w:rsid w:val="00FE71F1"/>
    <w:rsid w:val="00FE7B95"/>
    <w:rsid w:val="00FF0246"/>
    <w:rsid w:val="00FF2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27E5C18"/>
  <w15:chartTrackingRefBased/>
  <w15:docId w15:val="{018E2F45-DA74-41EE-BD35-8A765478F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aliases w:val="Tekst informacji"/>
    <w:qFormat/>
    <w:rsid w:val="00535263"/>
    <w:pPr>
      <w:spacing w:before="120" w:after="120" w:line="288" w:lineRule="auto"/>
    </w:pPr>
    <w:rPr>
      <w:rFonts w:ascii="Fira Sans" w:hAnsi="Fira Sans"/>
      <w:sz w:val="19"/>
    </w:rPr>
  </w:style>
  <w:style w:type="paragraph" w:styleId="Nagwek1">
    <w:name w:val="heading 1"/>
    <w:aliases w:val="tytuł podrozdziału"/>
    <w:basedOn w:val="Normalny"/>
    <w:next w:val="Normalny"/>
    <w:link w:val="Nagwek1Znak"/>
    <w:qFormat/>
    <w:rsid w:val="00E14159"/>
    <w:pPr>
      <w:keepNext/>
      <w:spacing w:before="360" w:line="240" w:lineRule="auto"/>
      <w:outlineLvl w:val="0"/>
    </w:pPr>
    <w:rPr>
      <w:rFonts w:eastAsia="Times New Roman" w:cs="Times New Roman"/>
      <w:b/>
      <w:bCs/>
      <w:color w:val="001D77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rsid w:val="007A2D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rsid w:val="007A2DC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rsid w:val="0043739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A2DC1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Nagwek8">
    <w:name w:val="heading 8"/>
    <w:basedOn w:val="Normalny"/>
    <w:next w:val="Normalny"/>
    <w:link w:val="Nagwek8Znak"/>
    <w:uiPriority w:val="9"/>
    <w:unhideWhenUsed/>
    <w:qFormat/>
    <w:rsid w:val="007A2DC1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A2DC1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tytuł podrozdziału Znak"/>
    <w:basedOn w:val="Domylnaczcionkaakapitu"/>
    <w:link w:val="Nagwek1"/>
    <w:rsid w:val="00E14159"/>
    <w:rPr>
      <w:rFonts w:ascii="Fira Sans" w:eastAsia="Times New Roman" w:hAnsi="Fira Sans" w:cs="Times New Roman"/>
      <w:b/>
      <w:bCs/>
      <w:color w:val="001D77"/>
      <w:sz w:val="19"/>
      <w:szCs w:val="24"/>
      <w:lang w:eastAsia="pl-PL"/>
    </w:rPr>
  </w:style>
  <w:style w:type="paragraph" w:customStyle="1" w:styleId="LID">
    <w:name w:val="LID"/>
    <w:basedOn w:val="Normalny"/>
    <w:link w:val="LIDZnak"/>
    <w:qFormat/>
    <w:rsid w:val="00633014"/>
    <w:rPr>
      <w:b/>
      <w:noProof/>
      <w:szCs w:val="19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7A2DC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7A2DC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A2DC1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Nagwek8Znak">
    <w:name w:val="Nagłówek 8 Znak"/>
    <w:basedOn w:val="Domylnaczcionkaakapitu"/>
    <w:link w:val="Nagwek8"/>
    <w:uiPriority w:val="9"/>
    <w:rsid w:val="007A2DC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A2DC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table" w:styleId="Tabelasiatki1jasnaakcent1">
    <w:name w:val="Grid Table 1 Light Accent 1"/>
    <w:basedOn w:val="Standardowy"/>
    <w:uiPriority w:val="46"/>
    <w:rsid w:val="007A2DC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Siatkatabelijasna">
    <w:name w:val="Grid Table Light"/>
    <w:basedOn w:val="Standardowy"/>
    <w:uiPriority w:val="40"/>
    <w:rsid w:val="007A2DC1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semiHidden/>
    <w:rsid w:val="008F3638"/>
    <w:rPr>
      <w:rFonts w:cs="Times New Roman"/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F32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F324B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9C13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37395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Pogrubienie">
    <w:name w:val="Strong"/>
    <w:basedOn w:val="Domylnaczcionkaakapitu"/>
    <w:uiPriority w:val="22"/>
    <w:qFormat/>
    <w:rsid w:val="005203F1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662E2"/>
  </w:style>
  <w:style w:type="paragraph" w:styleId="Stopka">
    <w:name w:val="footer"/>
    <w:basedOn w:val="Normalny"/>
    <w:link w:val="StopkaZnak"/>
    <w:uiPriority w:val="99"/>
    <w:unhideWhenUsed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662E2"/>
  </w:style>
  <w:style w:type="paragraph" w:styleId="Akapitzlist">
    <w:name w:val="List Paragraph"/>
    <w:basedOn w:val="Normalny"/>
    <w:link w:val="AkapitzlistZnak"/>
    <w:uiPriority w:val="34"/>
    <w:qFormat/>
    <w:rsid w:val="00933EC1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448A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448A7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448A7"/>
    <w:rPr>
      <w:vertAlign w:val="superscript"/>
    </w:rPr>
  </w:style>
  <w:style w:type="paragraph" w:customStyle="1" w:styleId="tytuinformacji">
    <w:name w:val="tytuł informacji"/>
    <w:basedOn w:val="Normalny"/>
    <w:link w:val="tytuinformacjiZnak"/>
    <w:rsid w:val="00633014"/>
    <w:pPr>
      <w:spacing w:after="0" w:line="240" w:lineRule="auto"/>
    </w:pPr>
    <w:rPr>
      <w:rFonts w:ascii="Fira Sans Extra Condensed SemiB" w:hAnsi="Fira Sans Extra Condensed SemiB"/>
      <w:color w:val="000000" w:themeColor="text1"/>
      <w:sz w:val="40"/>
      <w:szCs w:val="26"/>
    </w:rPr>
  </w:style>
  <w:style w:type="paragraph" w:customStyle="1" w:styleId="tekstzboku">
    <w:name w:val="tekst z boku"/>
    <w:basedOn w:val="Normalny"/>
    <w:qFormat/>
    <w:rsid w:val="00535263"/>
    <w:pPr>
      <w:spacing w:before="0" w:after="0" w:line="240" w:lineRule="exact"/>
    </w:pPr>
    <w:rPr>
      <w:rFonts w:eastAsia="Times New Roman" w:cs="Times New Roman"/>
      <w:bCs/>
      <w:color w:val="001D77"/>
      <w:sz w:val="18"/>
      <w:szCs w:val="18"/>
      <w:lang w:eastAsia="pl-PL"/>
    </w:rPr>
  </w:style>
  <w:style w:type="paragraph" w:customStyle="1" w:styleId="tekstnaniebieskimtle">
    <w:name w:val="tekst na niebieskim tle"/>
    <w:basedOn w:val="Normalny"/>
    <w:link w:val="tekstnaniebieskimtleZnak"/>
    <w:qFormat/>
    <w:rsid w:val="00074DD8"/>
    <w:pPr>
      <w:spacing w:before="0" w:after="0" w:line="240" w:lineRule="auto"/>
    </w:pPr>
    <w:rPr>
      <w:sz w:val="20"/>
    </w:rPr>
  </w:style>
  <w:style w:type="character" w:customStyle="1" w:styleId="tytuinformacjiZnak">
    <w:name w:val="tytuł informacji Znak"/>
    <w:basedOn w:val="Domylnaczcionkaakapitu"/>
    <w:link w:val="tytuinformacji"/>
    <w:rsid w:val="007D605C"/>
    <w:rPr>
      <w:rFonts w:ascii="Fira Sans Extra Condensed SemiB" w:hAnsi="Fira Sans Extra Condensed SemiB"/>
      <w:color w:val="000000" w:themeColor="text1"/>
      <w:sz w:val="40"/>
      <w:szCs w:val="2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95B8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95B8E"/>
    <w:rPr>
      <w:rFonts w:ascii="Fira Sans" w:hAnsi="Fira Sans"/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95B8E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E240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E2400"/>
    <w:rPr>
      <w:rFonts w:ascii="Fira Sans" w:hAnsi="Fira Sans"/>
      <w:b/>
      <w:bCs/>
      <w:sz w:val="20"/>
      <w:szCs w:val="20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F049AB"/>
    <w:rPr>
      <w:color w:val="605E5C"/>
      <w:shd w:val="clear" w:color="auto" w:fill="E1DFDD"/>
    </w:rPr>
  </w:style>
  <w:style w:type="paragraph" w:customStyle="1" w:styleId="Tytuinfomacjisygnalnej">
    <w:name w:val="Tytuł infomacji sygnalnej"/>
    <w:basedOn w:val="tytuinformacji"/>
    <w:link w:val="TytuinfomacjisygnalnejZnak"/>
    <w:qFormat/>
    <w:rsid w:val="004022A1"/>
    <w:pPr>
      <w:suppressAutoHyphens/>
      <w:spacing w:after="600"/>
    </w:pPr>
    <w:rPr>
      <w:shd w:val="clear" w:color="auto" w:fill="FFFFFF"/>
    </w:rPr>
  </w:style>
  <w:style w:type="paragraph" w:customStyle="1" w:styleId="Ikonawskanika">
    <w:name w:val="Ikona wskaźnika"/>
    <w:basedOn w:val="Normalny"/>
    <w:link w:val="IkonawskanikaZnak"/>
    <w:qFormat/>
    <w:rsid w:val="00F049AB"/>
    <w:pPr>
      <w:autoSpaceDE w:val="0"/>
      <w:autoSpaceDN w:val="0"/>
      <w:adjustRightInd w:val="0"/>
      <w:spacing w:before="0" w:after="0" w:line="240" w:lineRule="auto"/>
    </w:pPr>
    <w:rPr>
      <w:rFonts w:ascii="Fira Sans SemiBold" w:hAnsi="Fira Sans SemiBold"/>
      <w:color w:val="66AFDE"/>
      <w:sz w:val="60"/>
      <w:szCs w:val="60"/>
    </w:rPr>
  </w:style>
  <w:style w:type="character" w:customStyle="1" w:styleId="TytuinfomacjisygnalnejZnak">
    <w:name w:val="Tytuł infomacji sygnalnej Znak"/>
    <w:basedOn w:val="tytuinformacjiZnak"/>
    <w:link w:val="Tytuinfomacjisygnalnej"/>
    <w:rsid w:val="004022A1"/>
    <w:rPr>
      <w:rFonts w:ascii="Fira Sans Extra Condensed SemiB" w:hAnsi="Fira Sans Extra Condensed SemiB"/>
      <w:color w:val="000000" w:themeColor="text1"/>
      <w:sz w:val="40"/>
      <w:szCs w:val="26"/>
    </w:rPr>
  </w:style>
  <w:style w:type="paragraph" w:customStyle="1" w:styleId="Wartowskanika">
    <w:name w:val="Wartość wskaźnika"/>
    <w:basedOn w:val="Normalny"/>
    <w:link w:val="WartowskanikaZnak"/>
    <w:qFormat/>
    <w:rsid w:val="00F049AB"/>
    <w:pPr>
      <w:autoSpaceDE w:val="0"/>
      <w:autoSpaceDN w:val="0"/>
      <w:adjustRightInd w:val="0"/>
      <w:spacing w:before="0" w:after="0" w:line="240" w:lineRule="auto"/>
    </w:pPr>
    <w:rPr>
      <w:rFonts w:ascii="Fira Sans SemiBold" w:hAnsi="Fira Sans SemiBold"/>
      <w:color w:val="FFFFFF" w:themeColor="background1"/>
      <w:sz w:val="40"/>
      <w:szCs w:val="56"/>
    </w:rPr>
  </w:style>
  <w:style w:type="character" w:customStyle="1" w:styleId="IkonawskanikaZnak">
    <w:name w:val="Ikona wskaźnika Znak"/>
    <w:basedOn w:val="Domylnaczcionkaakapitu"/>
    <w:link w:val="Ikonawskanika"/>
    <w:rsid w:val="00F049AB"/>
    <w:rPr>
      <w:rFonts w:ascii="Fira Sans SemiBold" w:hAnsi="Fira Sans SemiBold"/>
      <w:color w:val="66AFDE"/>
      <w:sz w:val="60"/>
      <w:szCs w:val="60"/>
    </w:rPr>
  </w:style>
  <w:style w:type="paragraph" w:customStyle="1" w:styleId="Opiswskanika">
    <w:name w:val="Opis wskaźnika"/>
    <w:basedOn w:val="tekstnaniebieskimtle"/>
    <w:link w:val="OpiswskanikaZnak"/>
    <w:qFormat/>
    <w:rsid w:val="00F049AB"/>
    <w:rPr>
      <w:color w:val="FFFFFF" w:themeColor="background1"/>
    </w:rPr>
  </w:style>
  <w:style w:type="character" w:customStyle="1" w:styleId="WartowskanikaZnak">
    <w:name w:val="Wartość wskaźnika Znak"/>
    <w:basedOn w:val="Domylnaczcionkaakapitu"/>
    <w:link w:val="Wartowskanika"/>
    <w:rsid w:val="00F049AB"/>
    <w:rPr>
      <w:rFonts w:ascii="Fira Sans SemiBold" w:hAnsi="Fira Sans SemiBold"/>
      <w:color w:val="FFFFFF" w:themeColor="background1"/>
      <w:sz w:val="40"/>
      <w:szCs w:val="56"/>
    </w:rPr>
  </w:style>
  <w:style w:type="paragraph" w:customStyle="1" w:styleId="Lead">
    <w:name w:val="Lead"/>
    <w:basedOn w:val="LID"/>
    <w:link w:val="LeadZnak"/>
    <w:qFormat/>
    <w:rsid w:val="00E14159"/>
    <w:pPr>
      <w:spacing w:before="360" w:line="240" w:lineRule="exact"/>
    </w:pPr>
  </w:style>
  <w:style w:type="character" w:customStyle="1" w:styleId="tekstnaniebieskimtleZnak">
    <w:name w:val="tekst na niebieskim tle Znak"/>
    <w:basedOn w:val="Domylnaczcionkaakapitu"/>
    <w:link w:val="tekstnaniebieskimtle"/>
    <w:rsid w:val="00F049AB"/>
    <w:rPr>
      <w:rFonts w:ascii="Fira Sans" w:hAnsi="Fira Sans"/>
      <w:sz w:val="20"/>
    </w:rPr>
  </w:style>
  <w:style w:type="character" w:customStyle="1" w:styleId="OpiswskanikaZnak">
    <w:name w:val="Opis wskaźnika Znak"/>
    <w:basedOn w:val="tekstnaniebieskimtleZnak"/>
    <w:link w:val="Opiswskanika"/>
    <w:rsid w:val="00F049AB"/>
    <w:rPr>
      <w:rFonts w:ascii="Fira Sans" w:hAnsi="Fira Sans"/>
      <w:color w:val="FFFFFF" w:themeColor="background1"/>
      <w:sz w:val="20"/>
    </w:rPr>
  </w:style>
  <w:style w:type="paragraph" w:customStyle="1" w:styleId="Datainformacjisygnalnej">
    <w:name w:val="Data informacji sygnalnej"/>
    <w:basedOn w:val="Normalny"/>
    <w:link w:val="DatainformacjisygnalnejZnak"/>
    <w:qFormat/>
    <w:rsid w:val="004022A1"/>
    <w:pPr>
      <w:spacing w:line="240" w:lineRule="exact"/>
      <w:jc w:val="both"/>
    </w:pPr>
    <w:rPr>
      <w:rFonts w:ascii="Fira Sans SemiBold" w:hAnsi="Fira Sans SemiBold"/>
      <w:color w:val="001D77"/>
      <w:sz w:val="20"/>
      <w:szCs w:val="20"/>
    </w:rPr>
  </w:style>
  <w:style w:type="character" w:customStyle="1" w:styleId="LIDZnak">
    <w:name w:val="LID Znak"/>
    <w:basedOn w:val="Domylnaczcionkaakapitu"/>
    <w:link w:val="LID"/>
    <w:rsid w:val="00F049AB"/>
    <w:rPr>
      <w:rFonts w:ascii="Fira Sans" w:hAnsi="Fira Sans"/>
      <w:b/>
      <w:noProof/>
      <w:sz w:val="19"/>
      <w:szCs w:val="19"/>
      <w:lang w:eastAsia="pl-PL"/>
    </w:rPr>
  </w:style>
  <w:style w:type="character" w:customStyle="1" w:styleId="LeadZnak">
    <w:name w:val="Lead Znak"/>
    <w:basedOn w:val="LIDZnak"/>
    <w:link w:val="Lead"/>
    <w:rsid w:val="00E14159"/>
    <w:rPr>
      <w:rFonts w:ascii="Fira Sans" w:hAnsi="Fira Sans"/>
      <w:b/>
      <w:noProof/>
      <w:sz w:val="19"/>
      <w:szCs w:val="19"/>
      <w:lang w:eastAsia="pl-PL"/>
    </w:rPr>
  </w:style>
  <w:style w:type="paragraph" w:customStyle="1" w:styleId="Tytutablicy">
    <w:name w:val="Tytuł tablicy"/>
    <w:basedOn w:val="Nagwek1"/>
    <w:link w:val="TytutablicyZnak"/>
    <w:qFormat/>
    <w:rsid w:val="00EE1FD3"/>
    <w:rPr>
      <w:color w:val="000000" w:themeColor="text1"/>
      <w:szCs w:val="19"/>
    </w:rPr>
  </w:style>
  <w:style w:type="character" w:customStyle="1" w:styleId="DatainformacjisygnalnejZnak">
    <w:name w:val="Data informacji sygnalnej Znak"/>
    <w:basedOn w:val="Domylnaczcionkaakapitu"/>
    <w:link w:val="Datainformacjisygnalnej"/>
    <w:rsid w:val="004022A1"/>
    <w:rPr>
      <w:rFonts w:ascii="Fira Sans SemiBold" w:hAnsi="Fira Sans SemiBold"/>
      <w:color w:val="001D77"/>
      <w:sz w:val="20"/>
      <w:szCs w:val="20"/>
    </w:rPr>
  </w:style>
  <w:style w:type="paragraph" w:customStyle="1" w:styleId="Tablicagwka">
    <w:name w:val="Tablica główka"/>
    <w:basedOn w:val="Akapitzlist"/>
    <w:link w:val="TablicagwkaZnak"/>
    <w:qFormat/>
    <w:rsid w:val="00627A88"/>
    <w:pPr>
      <w:spacing w:line="240" w:lineRule="exact"/>
      <w:ind w:left="0"/>
      <w:jc w:val="center"/>
    </w:pPr>
    <w:rPr>
      <w:rFonts w:eastAsia="Times New Roman" w:cs="Calibri"/>
      <w:szCs w:val="19"/>
      <w:lang w:eastAsia="pl-PL"/>
    </w:rPr>
  </w:style>
  <w:style w:type="character" w:customStyle="1" w:styleId="TytutablicyZnak">
    <w:name w:val="Tytuł tablicy Znak"/>
    <w:basedOn w:val="Nagwek1Znak"/>
    <w:link w:val="Tytutablicy"/>
    <w:rsid w:val="00EE1FD3"/>
    <w:rPr>
      <w:rFonts w:ascii="Fira Sans" w:eastAsia="Times New Roman" w:hAnsi="Fira Sans" w:cs="Times New Roman"/>
      <w:b/>
      <w:bCs/>
      <w:color w:val="000000" w:themeColor="text1"/>
      <w:sz w:val="19"/>
      <w:szCs w:val="19"/>
      <w:lang w:eastAsia="pl-PL"/>
    </w:rPr>
  </w:style>
  <w:style w:type="paragraph" w:customStyle="1" w:styleId="Tablicagwkarodek">
    <w:name w:val="Tablica główka środek"/>
    <w:basedOn w:val="Normalny"/>
    <w:link w:val="TablicagwkarodekZnak"/>
    <w:qFormat/>
    <w:rsid w:val="00627A88"/>
    <w:pPr>
      <w:spacing w:line="240" w:lineRule="exact"/>
      <w:jc w:val="center"/>
    </w:pPr>
    <w:rPr>
      <w:rFonts w:eastAsia="Times New Roman" w:cs="Calibri"/>
      <w:szCs w:val="19"/>
      <w:lang w:eastAsia="pl-PL"/>
    </w:rPr>
  </w:style>
  <w:style w:type="character" w:customStyle="1" w:styleId="AkapitzlistZnak">
    <w:name w:val="Akapit z listą Znak"/>
    <w:basedOn w:val="Domylnaczcionkaakapitu"/>
    <w:link w:val="Akapitzlist"/>
    <w:uiPriority w:val="34"/>
    <w:rsid w:val="00F049AB"/>
    <w:rPr>
      <w:rFonts w:ascii="Fira Sans" w:hAnsi="Fira Sans"/>
      <w:sz w:val="19"/>
    </w:rPr>
  </w:style>
  <w:style w:type="character" w:customStyle="1" w:styleId="TablicagwkaZnak">
    <w:name w:val="Tablica główka Znak"/>
    <w:basedOn w:val="AkapitzlistZnak"/>
    <w:link w:val="Tablicagwka"/>
    <w:rsid w:val="00627A88"/>
    <w:rPr>
      <w:rFonts w:ascii="Fira Sans" w:eastAsia="Times New Roman" w:hAnsi="Fira Sans" w:cs="Calibri"/>
      <w:sz w:val="19"/>
      <w:szCs w:val="19"/>
      <w:lang w:eastAsia="pl-PL"/>
    </w:rPr>
  </w:style>
  <w:style w:type="paragraph" w:customStyle="1" w:styleId="Tablicadanerodek">
    <w:name w:val="Tablica dane środek"/>
    <w:basedOn w:val="Normalny"/>
    <w:link w:val="TablicadanerodekZnak"/>
    <w:qFormat/>
    <w:rsid w:val="00627A88"/>
    <w:pPr>
      <w:spacing w:line="240" w:lineRule="exact"/>
      <w:jc w:val="right"/>
    </w:pPr>
    <w:rPr>
      <w:rFonts w:eastAsia="Times New Roman" w:cs="Calibri"/>
      <w:szCs w:val="19"/>
      <w:lang w:eastAsia="pl-PL"/>
    </w:rPr>
  </w:style>
  <w:style w:type="character" w:customStyle="1" w:styleId="TablicagwkarodekZnak">
    <w:name w:val="Tablica główka środek Znak"/>
    <w:basedOn w:val="Domylnaczcionkaakapitu"/>
    <w:link w:val="Tablicagwkarodek"/>
    <w:rsid w:val="00627A88"/>
    <w:rPr>
      <w:rFonts w:ascii="Fira Sans" w:eastAsia="Times New Roman" w:hAnsi="Fira Sans" w:cs="Calibri"/>
      <w:sz w:val="19"/>
      <w:szCs w:val="19"/>
      <w:lang w:eastAsia="pl-PL"/>
    </w:rPr>
  </w:style>
  <w:style w:type="paragraph" w:customStyle="1" w:styleId="Tablicaboczek">
    <w:name w:val="Tablica boczek"/>
    <w:basedOn w:val="Normalny"/>
    <w:link w:val="TablicaboczekZnak"/>
    <w:qFormat/>
    <w:rsid w:val="00730C85"/>
    <w:pPr>
      <w:spacing w:line="240" w:lineRule="exact"/>
    </w:pPr>
    <w:rPr>
      <w:rFonts w:eastAsia="Times New Roman" w:cs="Calibri"/>
      <w:szCs w:val="19"/>
      <w:lang w:eastAsia="pl-PL"/>
    </w:rPr>
  </w:style>
  <w:style w:type="character" w:customStyle="1" w:styleId="TablicadanerodekZnak">
    <w:name w:val="Tablica dane środek Znak"/>
    <w:basedOn w:val="Domylnaczcionkaakapitu"/>
    <w:link w:val="Tablicadanerodek"/>
    <w:rsid w:val="00627A88"/>
    <w:rPr>
      <w:rFonts w:ascii="Fira Sans" w:eastAsia="Times New Roman" w:hAnsi="Fira Sans" w:cs="Calibri"/>
      <w:sz w:val="19"/>
      <w:szCs w:val="19"/>
      <w:lang w:eastAsia="pl-PL"/>
    </w:rPr>
  </w:style>
  <w:style w:type="paragraph" w:customStyle="1" w:styleId="Tablicaboczekwcicie1">
    <w:name w:val="Tablica boczek wcięcie 1"/>
    <w:basedOn w:val="Normalny"/>
    <w:link w:val="Tablicaboczekwcicie1Znak"/>
    <w:qFormat/>
    <w:rsid w:val="00DE7DC5"/>
    <w:pPr>
      <w:spacing w:line="240" w:lineRule="exact"/>
      <w:ind w:left="176"/>
    </w:pPr>
    <w:rPr>
      <w:szCs w:val="19"/>
    </w:rPr>
  </w:style>
  <w:style w:type="character" w:customStyle="1" w:styleId="TablicaboczekZnak">
    <w:name w:val="Tablica boczek Znak"/>
    <w:basedOn w:val="Domylnaczcionkaakapitu"/>
    <w:link w:val="Tablicaboczek"/>
    <w:rsid w:val="00730C85"/>
    <w:rPr>
      <w:rFonts w:ascii="Fira Sans" w:eastAsia="Times New Roman" w:hAnsi="Fira Sans" w:cs="Calibri"/>
      <w:sz w:val="19"/>
      <w:szCs w:val="19"/>
      <w:lang w:eastAsia="pl-PL"/>
    </w:rPr>
  </w:style>
  <w:style w:type="paragraph" w:customStyle="1" w:styleId="Tablicaboczekwcicie2">
    <w:name w:val="Tablica boczek wcięcie 2"/>
    <w:basedOn w:val="Normalny"/>
    <w:link w:val="Tablicaboczekwcicie2Znak"/>
    <w:qFormat/>
    <w:rsid w:val="00DE7DC5"/>
    <w:pPr>
      <w:ind w:left="318"/>
    </w:pPr>
    <w:rPr>
      <w:szCs w:val="19"/>
    </w:rPr>
  </w:style>
  <w:style w:type="character" w:customStyle="1" w:styleId="Tablicaboczekwcicie1Znak">
    <w:name w:val="Tablica boczek wcięcie 1 Znak"/>
    <w:basedOn w:val="Domylnaczcionkaakapitu"/>
    <w:link w:val="Tablicaboczekwcicie1"/>
    <w:rsid w:val="00DE7DC5"/>
    <w:rPr>
      <w:rFonts w:ascii="Fira Sans" w:hAnsi="Fira Sans"/>
      <w:sz w:val="19"/>
      <w:szCs w:val="19"/>
    </w:rPr>
  </w:style>
  <w:style w:type="paragraph" w:customStyle="1" w:styleId="Tablicanotka">
    <w:name w:val="Tablica notka"/>
    <w:basedOn w:val="Normalny"/>
    <w:link w:val="TablicanotkaZnak"/>
    <w:qFormat/>
    <w:rsid w:val="00535263"/>
    <w:pPr>
      <w:spacing w:line="240" w:lineRule="exact"/>
    </w:pPr>
    <w:rPr>
      <w:noProof/>
      <w:spacing w:val="-2"/>
      <w:sz w:val="16"/>
      <w:szCs w:val="16"/>
    </w:rPr>
  </w:style>
  <w:style w:type="character" w:customStyle="1" w:styleId="Tablicaboczekwcicie2Znak">
    <w:name w:val="Tablica boczek wcięcie 2 Znak"/>
    <w:basedOn w:val="Domylnaczcionkaakapitu"/>
    <w:link w:val="Tablicaboczekwcicie2"/>
    <w:rsid w:val="00DE7DC5"/>
    <w:rPr>
      <w:rFonts w:ascii="Fira Sans" w:hAnsi="Fira Sans"/>
      <w:sz w:val="19"/>
      <w:szCs w:val="19"/>
    </w:rPr>
  </w:style>
  <w:style w:type="paragraph" w:customStyle="1" w:styleId="Przypis">
    <w:name w:val="Przypis"/>
    <w:basedOn w:val="Tekstprzypisudolnego"/>
    <w:link w:val="PrzypisZnak"/>
    <w:qFormat/>
    <w:rsid w:val="004022A1"/>
    <w:rPr>
      <w:sz w:val="19"/>
      <w:szCs w:val="19"/>
      <w:shd w:val="clear" w:color="auto" w:fill="FFFFFF"/>
      <w:lang w:val="en-GB"/>
    </w:rPr>
  </w:style>
  <w:style w:type="character" w:customStyle="1" w:styleId="TablicanotkaZnak">
    <w:name w:val="Tablica notka Znak"/>
    <w:basedOn w:val="Domylnaczcionkaakapitu"/>
    <w:link w:val="Tablicanotka"/>
    <w:rsid w:val="00535263"/>
    <w:rPr>
      <w:rFonts w:ascii="Fira Sans" w:hAnsi="Fira Sans"/>
      <w:noProof/>
      <w:spacing w:val="-2"/>
      <w:sz w:val="16"/>
      <w:szCs w:val="16"/>
    </w:rPr>
  </w:style>
  <w:style w:type="paragraph" w:customStyle="1" w:styleId="Tekstwypunktowania">
    <w:name w:val="Tekst wypunktowania"/>
    <w:basedOn w:val="Normalny"/>
    <w:link w:val="TekstwypunktowaniaZnak"/>
    <w:qFormat/>
    <w:rsid w:val="00966C9A"/>
    <w:pPr>
      <w:numPr>
        <w:ilvl w:val="1"/>
        <w:numId w:val="4"/>
      </w:numPr>
      <w:spacing w:after="0" w:line="276" w:lineRule="auto"/>
      <w:ind w:left="425" w:hanging="425"/>
    </w:pPr>
    <w:rPr>
      <w:shd w:val="clear" w:color="auto" w:fill="FFFFFF"/>
      <w:lang w:val="en-GB"/>
    </w:rPr>
  </w:style>
  <w:style w:type="character" w:customStyle="1" w:styleId="PrzypisZnak">
    <w:name w:val="Przypis Znak"/>
    <w:basedOn w:val="TekstprzypisudolnegoZnak"/>
    <w:link w:val="Przypis"/>
    <w:rsid w:val="004022A1"/>
    <w:rPr>
      <w:rFonts w:ascii="Fira Sans" w:hAnsi="Fira Sans"/>
      <w:sz w:val="19"/>
      <w:szCs w:val="19"/>
      <w:lang w:val="en-GB"/>
    </w:rPr>
  </w:style>
  <w:style w:type="paragraph" w:customStyle="1" w:styleId="Tytuwykresu">
    <w:name w:val="Tytuł wykresu"/>
    <w:basedOn w:val="Nagwek1"/>
    <w:link w:val="TytuwykresuZnak"/>
    <w:qFormat/>
    <w:rsid w:val="001F56F8"/>
    <w:rPr>
      <w:noProof/>
      <w:color w:val="000000" w:themeColor="text1"/>
    </w:rPr>
  </w:style>
  <w:style w:type="character" w:customStyle="1" w:styleId="TekstwypunktowaniaZnak">
    <w:name w:val="Tekst wypunktowania Znak"/>
    <w:basedOn w:val="Domylnaczcionkaakapitu"/>
    <w:link w:val="Tekstwypunktowania"/>
    <w:rsid w:val="00966C9A"/>
    <w:rPr>
      <w:rFonts w:ascii="Fira Sans" w:hAnsi="Fira Sans"/>
      <w:sz w:val="19"/>
      <w:lang w:val="en-GB"/>
    </w:rPr>
  </w:style>
  <w:style w:type="character" w:customStyle="1" w:styleId="TytuwykresuZnak">
    <w:name w:val="Tytuł wykresu Znak"/>
    <w:basedOn w:val="Nagwek1Znak"/>
    <w:link w:val="Tytuwykresu"/>
    <w:rsid w:val="001F56F8"/>
    <w:rPr>
      <w:rFonts w:ascii="Fira Sans" w:eastAsia="Times New Roman" w:hAnsi="Fira Sans" w:cs="Times New Roman"/>
      <w:b/>
      <w:bCs/>
      <w:noProof/>
      <w:color w:val="000000" w:themeColor="text1"/>
      <w:sz w:val="19"/>
      <w:szCs w:val="24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90246"/>
    <w:pPr>
      <w:spacing w:before="0"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90246"/>
    <w:rPr>
      <w:rFonts w:ascii="Fira Sans" w:hAnsi="Fira Sans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790246"/>
    <w:rPr>
      <w:vertAlign w:val="superscript"/>
    </w:rPr>
  </w:style>
  <w:style w:type="table" w:customStyle="1" w:styleId="Siatkatabelijasna1">
    <w:name w:val="Siatka tabeli — jasna1"/>
    <w:basedOn w:val="Standardowy"/>
    <w:next w:val="Siatkatabelijasna"/>
    <w:uiPriority w:val="40"/>
    <w:rsid w:val="002C4A21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iatkatabelijasna11">
    <w:name w:val="Siatka tabeli — jasna11"/>
    <w:basedOn w:val="Standardowy"/>
    <w:next w:val="Siatkatabelijasna"/>
    <w:uiPriority w:val="40"/>
    <w:rsid w:val="002C4A21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iatkatabelijasna12">
    <w:name w:val="Siatka tabeli — jasna12"/>
    <w:basedOn w:val="Standardowy"/>
    <w:next w:val="Siatkatabelijasna"/>
    <w:uiPriority w:val="40"/>
    <w:rsid w:val="00B13E6B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iatkatabelijasna13">
    <w:name w:val="Siatka tabeli — jasna13"/>
    <w:basedOn w:val="Standardowy"/>
    <w:next w:val="Siatkatabelijasna"/>
    <w:uiPriority w:val="40"/>
    <w:rsid w:val="00B13E6B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iatkatabelijasna14">
    <w:name w:val="Siatka tabeli — jasna14"/>
    <w:basedOn w:val="Standardowy"/>
    <w:next w:val="Siatkatabelijasna"/>
    <w:uiPriority w:val="40"/>
    <w:rsid w:val="00B13E6B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1">
    <w:name w:val="Tabela - Siatka1"/>
    <w:basedOn w:val="Standardowy"/>
    <w:next w:val="Tabela-Siatka"/>
    <w:uiPriority w:val="59"/>
    <w:rsid w:val="00EA10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2">
    <w:name w:val="Tabela - Siatka2"/>
    <w:basedOn w:val="Standardowy"/>
    <w:next w:val="Tabela-Siatka"/>
    <w:uiPriority w:val="59"/>
    <w:rsid w:val="006D52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ytumapa">
    <w:name w:val="tytuł mapa"/>
    <w:basedOn w:val="Normalny"/>
    <w:qFormat/>
    <w:rsid w:val="006D5264"/>
    <w:pPr>
      <w:spacing w:before="360" w:line="240" w:lineRule="auto"/>
    </w:pPr>
    <w:rPr>
      <w:b/>
      <w:color w:val="000000" w:themeColor="text1"/>
      <w:spacing w:val="-2"/>
    </w:rPr>
  </w:style>
  <w:style w:type="character" w:styleId="UyteHipercze">
    <w:name w:val="FollowedHyperlink"/>
    <w:basedOn w:val="Domylnaczcionkaakapitu"/>
    <w:uiPriority w:val="99"/>
    <w:semiHidden/>
    <w:unhideWhenUsed/>
    <w:rsid w:val="00177877"/>
    <w:rPr>
      <w:color w:val="954F72" w:themeColor="followedHyperlink"/>
      <w:u w:val="single"/>
    </w:rPr>
  </w:style>
  <w:style w:type="paragraph" w:customStyle="1" w:styleId="Styl1">
    <w:name w:val="Styl1"/>
    <w:basedOn w:val="Tablicaboczek"/>
    <w:qFormat/>
    <w:rsid w:val="009C30AE"/>
    <w:pPr>
      <w:framePr w:hSpace="141" w:wrap="around" w:vAnchor="text" w:hAnchor="margin" w:y="5"/>
    </w:pPr>
  </w:style>
  <w:style w:type="paragraph" w:customStyle="1" w:styleId="hipercze0">
    <w:name w:val="hiperłącze"/>
    <w:basedOn w:val="Normalny"/>
    <w:qFormat/>
    <w:rsid w:val="00A65C2C"/>
    <w:pPr>
      <w:spacing w:line="240" w:lineRule="exact"/>
    </w:pPr>
    <w:rPr>
      <w:color w:val="001D77"/>
      <w:szCs w:val="19"/>
      <w:u w:val="single"/>
    </w:rPr>
  </w:style>
  <w:style w:type="paragraph" w:customStyle="1" w:styleId="nagwekdohiperaczy">
    <w:name w:val="nagłówek do hiperłaczy"/>
    <w:basedOn w:val="Normalny"/>
    <w:qFormat/>
    <w:rsid w:val="00A65C2C"/>
    <w:pPr>
      <w:shd w:val="clear" w:color="auto" w:fill="D9D9D9" w:themeFill="background1" w:themeFillShade="D9"/>
      <w:spacing w:line="240" w:lineRule="exact"/>
    </w:pPr>
    <w:rPr>
      <w:b/>
    </w:rPr>
  </w:style>
  <w:style w:type="paragraph" w:customStyle="1" w:styleId="Ramka-ikonawskanika">
    <w:name w:val="Ramka - ikona wskaźnika"/>
    <w:basedOn w:val="Normalny"/>
    <w:link w:val="Ramka-ikonawskanikaZnak"/>
    <w:qFormat/>
    <w:rsid w:val="008D0EDC"/>
    <w:pPr>
      <w:autoSpaceDE w:val="0"/>
      <w:autoSpaceDN w:val="0"/>
      <w:adjustRightInd w:val="0"/>
      <w:spacing w:before="0" w:after="0" w:line="240" w:lineRule="auto"/>
    </w:pPr>
    <w:rPr>
      <w:rFonts w:ascii="Fira Sans SemiBold" w:hAnsi="Fira Sans SemiBold"/>
      <w:color w:val="66AFDE"/>
      <w:sz w:val="60"/>
      <w:szCs w:val="60"/>
    </w:rPr>
  </w:style>
  <w:style w:type="character" w:customStyle="1" w:styleId="Ramka-ikonawskanikaZnak">
    <w:name w:val="Ramka - ikona wskaźnika Znak"/>
    <w:basedOn w:val="Domylnaczcionkaakapitu"/>
    <w:link w:val="Ramka-ikonawskanika"/>
    <w:rsid w:val="008D0EDC"/>
    <w:rPr>
      <w:rFonts w:ascii="Fira Sans SemiBold" w:hAnsi="Fira Sans SemiBold"/>
      <w:color w:val="66AFDE"/>
      <w:sz w:val="60"/>
      <w:szCs w:val="60"/>
    </w:rPr>
  </w:style>
  <w:style w:type="paragraph" w:customStyle="1" w:styleId="Tablicaboczekwcicie3">
    <w:name w:val="Tablica boczek wcięcie 3"/>
    <w:basedOn w:val="Normalny"/>
    <w:qFormat/>
    <w:rsid w:val="00DE7DC5"/>
    <w:pPr>
      <w:ind w:left="459"/>
    </w:pPr>
  </w:style>
  <w:style w:type="paragraph" w:customStyle="1" w:styleId="Tablicaboczekwcicie4">
    <w:name w:val="Tablica boczek wcięcie 4"/>
    <w:basedOn w:val="Normalny"/>
    <w:qFormat/>
    <w:rsid w:val="00A205F0"/>
    <w:pPr>
      <w:ind w:left="60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64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81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3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90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053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043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0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5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58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9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1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header" Target="header2.xml"/><Relationship Id="rId26" Type="http://schemas.openxmlformats.org/officeDocument/2006/relationships/image" Target="media/image11.png"/><Relationship Id="rId39" Type="http://schemas.openxmlformats.org/officeDocument/2006/relationships/hyperlink" Target="https://stat.gov.pl/metainformacje/slownik-pojec/pojecia-stosowane-w-statystyce-publicznej/4491,pojecie.html" TargetMode="External"/><Relationship Id="rId21" Type="http://schemas.openxmlformats.org/officeDocument/2006/relationships/hyperlink" Target="https://warszawa.stat.gov.pl/" TargetMode="External"/><Relationship Id="rId34" Type="http://schemas.openxmlformats.org/officeDocument/2006/relationships/image" Target="media/image15.png"/><Relationship Id="rId42" Type="http://schemas.openxmlformats.org/officeDocument/2006/relationships/header" Target="header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29" Type="http://schemas.openxmlformats.org/officeDocument/2006/relationships/hyperlink" Target="https://www.youtube.com/channel/UC0wiQMElFgYszpAoYgTnXtg/featured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3.png"/><Relationship Id="rId24" Type="http://schemas.openxmlformats.org/officeDocument/2006/relationships/hyperlink" Target="https://twitter.com/Warszawa_STAT" TargetMode="External"/><Relationship Id="rId32" Type="http://schemas.openxmlformats.org/officeDocument/2006/relationships/image" Target="media/image14.png"/><Relationship Id="rId37" Type="http://schemas.openxmlformats.org/officeDocument/2006/relationships/hyperlink" Target="http://swaid.stat.gov.pl/SitePagesDBW/Ceny.aspx" TargetMode="External"/><Relationship Id="rId40" Type="http://schemas.openxmlformats.org/officeDocument/2006/relationships/hyperlink" Target="https://stat.gov.pl/metainformacje/slownik-pojec/pojecia-stosowane-w-statystyce-publicznej/1984,pojecie.html" TargetMode="External"/><Relationship Id="rId45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image" Target="media/image7.png"/><Relationship Id="rId23" Type="http://schemas.openxmlformats.org/officeDocument/2006/relationships/image" Target="media/image10.png"/><Relationship Id="rId28" Type="http://schemas.openxmlformats.org/officeDocument/2006/relationships/image" Target="media/image12.png"/><Relationship Id="rId36" Type="http://schemas.openxmlformats.org/officeDocument/2006/relationships/hyperlink" Target="https://bdl.stat.gov.pl/bdl/dane/podgrup/temat" TargetMode="External"/><Relationship Id="rId10" Type="http://schemas.openxmlformats.org/officeDocument/2006/relationships/endnotes" Target="endnotes.xml"/><Relationship Id="rId19" Type="http://schemas.openxmlformats.org/officeDocument/2006/relationships/footer" Target="footer2.xml"/><Relationship Id="rId31" Type="http://schemas.openxmlformats.org/officeDocument/2006/relationships/hyperlink" Target="https://www.linkedin.com/company/glownyurzadstatystyczny" TargetMode="External"/><Relationship Id="rId44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6.png"/><Relationship Id="rId22" Type="http://schemas.openxmlformats.org/officeDocument/2006/relationships/image" Target="media/image9.png"/><Relationship Id="rId27" Type="http://schemas.openxmlformats.org/officeDocument/2006/relationships/hyperlink" Target="https://www.instagram.com/gus_stat/" TargetMode="External"/><Relationship Id="rId30" Type="http://schemas.openxmlformats.org/officeDocument/2006/relationships/image" Target="media/image13.png"/><Relationship Id="rId35" Type="http://schemas.openxmlformats.org/officeDocument/2006/relationships/hyperlink" Target="https://stat.gov.pl/sygnalne/komunikaty-i-obwieszczenia/lista-komunikatow-i-obwieszczen/obwieszczenie-w-sprawie-wskaznikow-zmian-cen-dla-lokali-mieszkalnych-w-czwartym-kwartale-2024-r-z-podzialem-na-wojewodztwa,296,39.html" TargetMode="External"/><Relationship Id="rId43" Type="http://schemas.openxmlformats.org/officeDocument/2006/relationships/footer" Target="footer3.xm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12" Type="http://schemas.openxmlformats.org/officeDocument/2006/relationships/image" Target="media/image4.png"/><Relationship Id="rId17" Type="http://schemas.openxmlformats.org/officeDocument/2006/relationships/footer" Target="footer1.xml"/><Relationship Id="rId25" Type="http://schemas.openxmlformats.org/officeDocument/2006/relationships/hyperlink" Target="https://www.facebook.com/UrzadStatystycznywWarszawie" TargetMode="External"/><Relationship Id="rId33" Type="http://schemas.openxmlformats.org/officeDocument/2006/relationships/hyperlink" Target="https://stat.gov.pl/obszary-tematyczne/infrastruktura-komunalna-nieruchomosci/nieruchomosci-budynki-infrastruktura-komunalna/obrot-nieruchomosciami-w-2024-r-,8,8.html" TargetMode="External"/><Relationship Id="rId38" Type="http://schemas.openxmlformats.org/officeDocument/2006/relationships/hyperlink" Target="https://stat.gov.pl/metainformacje/slownik-pojec/pojecia-stosowane-w-statystyce-publicznej/966,pojecie.html" TargetMode="External"/><Relationship Id="rId20" Type="http://schemas.openxmlformats.org/officeDocument/2006/relationships/hyperlink" Target="mailto:m.kaluski@stat.gov.pl" TargetMode="External"/><Relationship Id="rId41" Type="http://schemas.openxmlformats.org/officeDocument/2006/relationships/hyperlink" Target="https://stat.gov.pl/metainformacje/slownik-pojec/pojecia-stosowane-w-statystyce-publicznej/3878,pojecie.html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fira">
      <a:majorFont>
        <a:latin typeface="Fira Sans Medium"/>
        <a:ea typeface=""/>
        <a:cs typeface=""/>
      </a:majorFont>
      <a:minorFont>
        <a:latin typeface="Fira Sans Light"/>
        <a:ea typeface=""/>
        <a:cs typeface="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4DF1BA9951007438FCA488A6A01397F" ma:contentTypeVersion="2" ma:contentTypeDescription="Utwórz nowy dokument." ma:contentTypeScope="" ma:versionID="61828af194c162a3f8ba12efac41088b">
  <xsd:schema xmlns:xsd="http://www.w3.org/2001/XMLSchema" xmlns:xs="http://www.w3.org/2001/XMLSchema" xmlns:p="http://schemas.microsoft.com/office/2006/metadata/properties" xmlns:ns2="b5698c14-9734-4c2e-b0a6-c0f0e0420a38" xmlns:ns3="30d47203-49ec-4c8c-a442-62231931aabb" targetNamespace="http://schemas.microsoft.com/office/2006/metadata/properties" ma:root="true" ma:fieldsID="496f7d50f109622d7e203c236940c321" ns2:_="" ns3:_="">
    <xsd:import namespace="b5698c14-9734-4c2e-b0a6-c0f0e0420a38"/>
    <xsd:import namespace="30d47203-49ec-4c8c-a442-62231931aabb"/>
    <xsd:element name="properties">
      <xsd:complexType>
        <xsd:sequence>
          <xsd:element name="documentManagement">
            <xsd:complexType>
              <xsd:all>
                <xsd:element ref="ns2:Tematyka" minOccurs="0"/>
                <xsd:element ref="ns3:Kolejno_x015b__x0107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698c14-9734-4c2e-b0a6-c0f0e0420a38" elementFormDefault="qualified">
    <xsd:import namespace="http://schemas.microsoft.com/office/2006/documentManagement/types"/>
    <xsd:import namespace="http://schemas.microsoft.com/office/infopath/2007/PartnerControls"/>
    <xsd:element name="Tematyka" ma:index="2" nillable="true" ma:displayName=":" ma:description="Należy wybrać tematykę pliku" ma:format="Dropdown" ma:internalName="Tematyka">
      <xsd:simpleType>
        <xsd:restriction base="dms:Choice">
          <xsd:enumeration value="00 - Organizacja Systemu Publikacyjnego"/>
          <xsd:enumeration value="00 - Zasady - skład i typografia"/>
          <xsd:enumeration value="01 - Analizy statystyczne"/>
          <xsd:enumeration value="02 - Informacje statystyczne"/>
          <xsd:enumeration value="03 - Roczniki statystyczne"/>
          <xsd:enumeration value="04 - Foldery i publikacje okolicznościowe"/>
          <xsd:enumeration value="05 - Prace eksperymentalne"/>
          <xsd:enumeration value="06 - Metodologia badań statystycznych"/>
          <xsd:enumeration value="07 - Informacje sygnalne"/>
          <xsd:enumeration value="08 - Archiwum"/>
          <xsd:enumeration value="10 - Księga Identyfikacji Wizualnej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0d47203-49ec-4c8c-a442-62231931aabb" elementFormDefault="qualified">
    <xsd:import namespace="http://schemas.microsoft.com/office/2006/documentManagement/types"/>
    <xsd:import namespace="http://schemas.microsoft.com/office/infopath/2007/PartnerControls"/>
    <xsd:element name="Kolejno_x015b__x0107_" ma:index="3" nillable="true" ma:displayName="Kolejność" ma:decimals="0" ma:description="sortowanie plików" ma:internalName="Kolejno_x015b__x0107_">
      <xsd:simpleType>
        <xsd:restriction base="dms:Number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6" ma:displayName="Typ zawartości"/>
        <xsd:element ref="dc:title" minOccurs="0" maxOccurs="1" ma:index="1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Kolejno_x015b__x0107_ xmlns="30d47203-49ec-4c8c-a442-62231931aabb">1</Kolejno_x015b__x0107_>
    <Tematyka xmlns="b5698c14-9734-4c2e-b0a6-c0f0e0420a38">07 - Informacje sygnalne</Tematyka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0771BC-9B62-4E6D-8D34-ECED8FD8F92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4CE6F47-65A4-4F88-807D-6187E74D70E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5698c14-9734-4c2e-b0a6-c0f0e0420a38"/>
    <ds:schemaRef ds:uri="30d47203-49ec-4c8c-a442-62231931aab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37E9C3E-3CC5-40C0-A774-47B8E48CCF08}">
  <ds:schemaRefs>
    <ds:schemaRef ds:uri="http://schemas.microsoft.com/office/2006/metadata/properties"/>
    <ds:schemaRef ds:uri="http://schemas.microsoft.com/office/infopath/2007/PartnerControls"/>
    <ds:schemaRef ds:uri="30d47203-49ec-4c8c-a442-62231931aabb"/>
    <ds:schemaRef ds:uri="b5698c14-9734-4c2e-b0a6-c0f0e0420a38"/>
  </ds:schemaRefs>
</ds:datastoreItem>
</file>

<file path=customXml/itemProps4.xml><?xml version="1.0" encoding="utf-8"?>
<ds:datastoreItem xmlns:ds="http://schemas.openxmlformats.org/officeDocument/2006/customXml" ds:itemID="{270D8BBD-05A5-4A6A-803B-5BDAE9B608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413</TotalTime>
  <Pages>4</Pages>
  <Words>1165</Words>
  <Characters>6992</Characters>
  <Application>Microsoft Office Word</Application>
  <DocSecurity>0</DocSecurity>
  <Lines>58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Zawistowska Beata</dc:creator>
  <cp:keywords/>
  <dc:description/>
  <cp:lastModifiedBy>Kaźmierczak Edyta</cp:lastModifiedBy>
  <cp:revision>34</cp:revision>
  <cp:lastPrinted>2025-11-14T06:12:00Z</cp:lastPrinted>
  <dcterms:created xsi:type="dcterms:W3CDTF">2025-11-07T10:42:00Z</dcterms:created>
  <dcterms:modified xsi:type="dcterms:W3CDTF">2025-11-24T12:43:00Z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0x01010044DF1BA9951007438FCA488A6A01397F</vt:lpwstr>
  </property>
</Properties>
</file>