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B912" w14:textId="3A46507E" w:rsidR="007D1A83" w:rsidRPr="007D1A83" w:rsidRDefault="007D1A83" w:rsidP="007D1A83">
      <w:pPr>
        <w:rPr>
          <w:rFonts w:ascii="Fira Sans" w:hAnsi="Fira Sans"/>
          <w:sz w:val="20"/>
          <w:szCs w:val="20"/>
        </w:rPr>
      </w:pPr>
      <w:r w:rsidRPr="007D1A83">
        <w:rPr>
          <w:rFonts w:ascii="Fira Sans" w:hAnsi="Fira Sans"/>
          <w:sz w:val="20"/>
          <w:szCs w:val="20"/>
        </w:rPr>
        <w:t xml:space="preserve">Infografika </w:t>
      </w:r>
      <w:r w:rsidRPr="007D1A83">
        <w:rPr>
          <w:rFonts w:ascii="Fira Sans" w:hAnsi="Fira Sans"/>
          <w:sz w:val="20"/>
          <w:szCs w:val="20"/>
        </w:rPr>
        <w:t>9 marca</w:t>
      </w:r>
      <w:r w:rsidRPr="007D1A83">
        <w:rPr>
          <w:rFonts w:ascii="Fira Sans" w:hAnsi="Fira Sans"/>
          <w:sz w:val="20"/>
          <w:szCs w:val="20"/>
        </w:rPr>
        <w:t xml:space="preserve"> </w:t>
      </w:r>
      <w:r>
        <w:rPr>
          <w:rFonts w:ascii="Fira Sans" w:hAnsi="Fira Sans"/>
          <w:sz w:val="20"/>
          <w:szCs w:val="20"/>
        </w:rPr>
        <w:t xml:space="preserve">- </w:t>
      </w:r>
      <w:r w:rsidRPr="007D1A83">
        <w:rPr>
          <w:rFonts w:ascii="Fira Sans" w:hAnsi="Fira Sans"/>
          <w:sz w:val="20"/>
          <w:szCs w:val="20"/>
        </w:rPr>
        <w:t>Dzień Statystyki Polskiej</w:t>
      </w:r>
    </w:p>
    <w:p w14:paraId="0AB09087" w14:textId="74AF8586" w:rsidR="00F76FA6" w:rsidRDefault="007D1A83" w:rsidP="00DD02BF">
      <w:pPr>
        <w:pStyle w:val="firasans"/>
      </w:pPr>
      <w:r w:rsidRPr="007D1A83">
        <w:t>Dane dla woj</w:t>
      </w:r>
      <w:r>
        <w:t xml:space="preserve">ewództwa </w:t>
      </w:r>
      <w:r w:rsidRPr="007D1A83">
        <w:t>mazowieckieg</w:t>
      </w:r>
      <w:r w:rsidRPr="007D1A83">
        <w:t>o</w:t>
      </w:r>
    </w:p>
    <w:p w14:paraId="4AFAD9FE" w14:textId="28E2FCAD" w:rsidR="007D1A83" w:rsidRDefault="007D1A83" w:rsidP="00DD02BF">
      <w:pPr>
        <w:pStyle w:val="firasans"/>
      </w:pPr>
      <w:r w:rsidRPr="007D1A83">
        <w:t>Statystyka publiczna od ponad 100 lat w rzetelny i bezstronny sposób dostarcza wiarygodnych informacji m.in. o stanie gospodarki, sytuacji demograficznej, społecznej oraz środowisku naturalnym</w:t>
      </w:r>
      <w:r>
        <w:t xml:space="preserve">. </w:t>
      </w:r>
      <w:r>
        <w:t>Jednym ze źródeł danych są systematycznie prowadzone badania ankietowe: odpowiedzi, których udzielasz ankieterowi statystycznemu wracają do Ciebie w postaci gotowych zestawień, opracowań i publikacji.</w:t>
      </w:r>
    </w:p>
    <w:p w14:paraId="67924D66" w14:textId="5FF2ED55" w:rsidR="007D1A83" w:rsidRDefault="007D1A83" w:rsidP="00DD02BF">
      <w:pPr>
        <w:pStyle w:val="firasans"/>
      </w:pPr>
      <w:r>
        <w:t>Zaufaj ankieterowi – badamy, analizujemy, opisujemy</w:t>
      </w:r>
    </w:p>
    <w:p w14:paraId="41D192FD" w14:textId="265B3086" w:rsidR="007D1A83" w:rsidRDefault="007D1A83" w:rsidP="00DD02BF">
      <w:pPr>
        <w:pStyle w:val="firasans"/>
      </w:pPr>
      <w:r w:rsidRPr="007D1A83">
        <w:t>Badanie Aktywności Ekonomicznej Ludności (3 kwartał 2025 r.)</w:t>
      </w:r>
    </w:p>
    <w:p w14:paraId="72B96F38" w14:textId="3CB6592A" w:rsidR="007D1A83" w:rsidRDefault="006064AB" w:rsidP="00DD02BF">
      <w:pPr>
        <w:pStyle w:val="firasans"/>
      </w:pPr>
      <w:r>
        <w:t xml:space="preserve">Czy wiesz, że… </w:t>
      </w:r>
      <w:r w:rsidR="007D1A83">
        <w:t>1</w:t>
      </w:r>
      <w:r w:rsidR="00DD02BF">
        <w:t xml:space="preserve"> mln </w:t>
      </w:r>
      <w:r w:rsidR="007D1A83">
        <w:t xml:space="preserve">591 tys. osób </w:t>
      </w:r>
      <w:r>
        <w:t>w wieku 15–89 lat w woj</w:t>
      </w:r>
      <w:r w:rsidR="0004238B">
        <w:t>ewództwie</w:t>
      </w:r>
      <w:r>
        <w:t xml:space="preserve"> mazowieckim jest </w:t>
      </w:r>
      <w:r w:rsidR="007D1A83">
        <w:t>biernymi zawodowo</w:t>
      </w:r>
      <w:r>
        <w:t xml:space="preserve">, </w:t>
      </w:r>
      <w:r w:rsidR="007D1A83">
        <w:t>z czego prawie 47% to osoby zamężne/żonate</w:t>
      </w:r>
      <w:r>
        <w:t>.</w:t>
      </w:r>
      <w:r w:rsidR="007D1A83" w:rsidRPr="007D1A83">
        <w:t xml:space="preserve"> </w:t>
      </w:r>
      <w:r w:rsidR="007D1A83">
        <w:t>Główne przyczyny bierności to: emerytura nauka i uzupełnianie kwalifikacji</w:t>
      </w:r>
      <w:r>
        <w:t xml:space="preserve">, </w:t>
      </w:r>
      <w:r w:rsidR="007D1A83">
        <w:t>choroba i niesprawność</w:t>
      </w:r>
      <w:r>
        <w:t>.</w:t>
      </w:r>
    </w:p>
    <w:p w14:paraId="5675B228" w14:textId="7702C93C" w:rsidR="006064AB" w:rsidRDefault="006064AB" w:rsidP="00DD02BF">
      <w:pPr>
        <w:pStyle w:val="firasans"/>
      </w:pPr>
      <w:r>
        <w:t>Badanie – Wykorzystywanie technologii informacyjno-komunikacyjnych w gospodarstwach domowych (2025 r. )</w:t>
      </w:r>
    </w:p>
    <w:p w14:paraId="7AE11023" w14:textId="145329E5" w:rsidR="006064AB" w:rsidRDefault="00347A9C" w:rsidP="00DD02BF">
      <w:pPr>
        <w:pStyle w:val="firasans"/>
      </w:pPr>
      <w:r>
        <w:t xml:space="preserve">W 1 kwartale 2025 r. </w:t>
      </w:r>
      <w:r w:rsidR="006064AB" w:rsidRPr="006064AB">
        <w:t>24,1%</w:t>
      </w:r>
      <w:r w:rsidR="006064AB">
        <w:t xml:space="preserve"> </w:t>
      </w:r>
      <w:r w:rsidR="006064AB">
        <w:t>osób w wieku 16-74 lata wykorzystywało w celach prywatnych sztuczną inteligencję (AI) do tworzenia treści tj. tekst, obrazy, kod programowania lub film</w:t>
      </w:r>
      <w:r w:rsidR="006064AB">
        <w:t xml:space="preserve">y. </w:t>
      </w:r>
      <w:r w:rsidR="006064AB">
        <w:t>Czy wiesz, że… Coraz więcej gospodarstw domowych korzysta z łączy mobilnych – 83,2%, podczas gdy dostęp poprzez stacjonarne łącze szerokopasmowe nieznacznie spadł – do 70,8%</w:t>
      </w:r>
      <w:r w:rsidR="006064AB">
        <w:t>.</w:t>
      </w:r>
    </w:p>
    <w:p w14:paraId="14E37917" w14:textId="7FB020D4" w:rsidR="006064AB" w:rsidRDefault="006064AB" w:rsidP="00DD02BF">
      <w:pPr>
        <w:pStyle w:val="firasans"/>
      </w:pPr>
      <w:r w:rsidRPr="006064AB">
        <w:t>Badanie budżetów gospodarstw domowych (2024 r.)</w:t>
      </w:r>
    </w:p>
    <w:p w14:paraId="481E2B7D" w14:textId="1B927EF9" w:rsidR="006064AB" w:rsidRDefault="0004238B" w:rsidP="00DD02BF">
      <w:pPr>
        <w:pStyle w:val="firasans"/>
      </w:pPr>
      <w:r>
        <w:t xml:space="preserve">Udział wydatków na żywność i napoje bezalkoholowe na 1 osobę w gospodarstwach domowych w wydatkach ogółem </w:t>
      </w:r>
      <w:r w:rsidR="00C170F2">
        <w:t xml:space="preserve">wyniósł </w:t>
      </w:r>
      <w:r>
        <w:t>22,6%.</w:t>
      </w:r>
      <w:r>
        <w:t xml:space="preserve"> </w:t>
      </w:r>
      <w:r w:rsidR="006064AB">
        <w:t>Czy wiesz, że… na żywność i napoje bezalkoholowe przeznaczamy największą część naszych miesięcznych wydatków. Drugą lokatę zajmują opłaty ponoszone z tytułu użytkowania mieszkania i korzystania z nośników energii (17,9%).</w:t>
      </w:r>
      <w:r w:rsidR="006064AB">
        <w:t xml:space="preserve"> </w:t>
      </w:r>
    </w:p>
    <w:p w14:paraId="777644AB" w14:textId="30C59952" w:rsidR="006064AB" w:rsidRDefault="006064AB" w:rsidP="00DD02BF">
      <w:pPr>
        <w:pStyle w:val="firasans"/>
      </w:pPr>
      <w:r w:rsidRPr="006064AB">
        <w:t>Europejskie badanie warunków życia ludności (EU-SILC) (2024 r.)</w:t>
      </w:r>
    </w:p>
    <w:p w14:paraId="3CD45B47" w14:textId="44CBD127" w:rsidR="00E85832" w:rsidRDefault="00E85832" w:rsidP="00DD02BF">
      <w:pPr>
        <w:pStyle w:val="firasans"/>
      </w:pPr>
      <w:r w:rsidRPr="00E85832">
        <w:t>Pytania w badaniu dotyczą między innymi subiektywnej oceny sytuacji finansowej gospodarstw domowych.</w:t>
      </w:r>
      <w:r>
        <w:t xml:space="preserve"> </w:t>
      </w:r>
      <w:r w:rsidRPr="00E85832">
        <w:t>Największy odsetek osób</w:t>
      </w:r>
      <w:r w:rsidR="00C170F2">
        <w:t xml:space="preserve"> wskazało</w:t>
      </w:r>
      <w:r w:rsidRPr="00E85832">
        <w:t>, że wiążą koniec z końcem „dość łatwo”</w:t>
      </w:r>
      <w:r>
        <w:t xml:space="preserve"> (</w:t>
      </w:r>
      <w:r w:rsidRPr="00E85832">
        <w:t>35,2%</w:t>
      </w:r>
      <w:r>
        <w:t xml:space="preserve">). </w:t>
      </w:r>
      <w:r w:rsidRPr="00E85832">
        <w:t xml:space="preserve">Drugą najczęstszą odpowiedzią udzieloną przez respondentów było „z pewną trudnością” – wskazało ją </w:t>
      </w:r>
      <w:r w:rsidR="00845287">
        <w:t>29</w:t>
      </w:r>
      <w:r w:rsidRPr="00E85832">
        <w:t>,</w:t>
      </w:r>
      <w:r w:rsidR="00845287">
        <w:t>8</w:t>
      </w:r>
      <w:r w:rsidRPr="00E85832">
        <w:t xml:space="preserve">%. Najbardziej pozytywną odpowiedź „bardzo łatwo” wskazało odpowiednio </w:t>
      </w:r>
      <w:r w:rsidR="00845287">
        <w:t>6</w:t>
      </w:r>
      <w:r w:rsidRPr="00E85832">
        <w:t>,4%</w:t>
      </w:r>
      <w:r>
        <w:t xml:space="preserve"> </w:t>
      </w:r>
      <w:r w:rsidRPr="00E85832">
        <w:t xml:space="preserve">respondentów, a najbardziej negatywną „z wielką trudnością” wskazało odpowiednio </w:t>
      </w:r>
      <w:r w:rsidR="00845287">
        <w:t>2,7</w:t>
      </w:r>
      <w:r w:rsidRPr="00E85832">
        <w:t>%.</w:t>
      </w:r>
    </w:p>
    <w:p w14:paraId="3B269F9A" w14:textId="12506391" w:rsidR="00E85832" w:rsidRDefault="00E85832" w:rsidP="00E85832">
      <w:pPr>
        <w:pStyle w:val="firasans"/>
      </w:pPr>
      <w:r>
        <w:t xml:space="preserve">Czy wiesz, że… Co piąte gospodarstwo domowe deklarowało, że nie ma możliwości pokrycia z własnych środków nieoczekiwanego wydatku w wysokości 2050 zł. </w:t>
      </w:r>
    </w:p>
    <w:p w14:paraId="58EBF016" w14:textId="3A9EFC71" w:rsidR="006064AB" w:rsidRDefault="006064AB" w:rsidP="00DD02BF">
      <w:pPr>
        <w:pStyle w:val="firasans"/>
      </w:pPr>
      <w:r w:rsidRPr="006064AB">
        <w:t>Badanie – Budżet czasu ludności (2023 r.)</w:t>
      </w:r>
    </w:p>
    <w:p w14:paraId="480FA8D9" w14:textId="39E19749" w:rsidR="006064AB" w:rsidRDefault="006064AB" w:rsidP="00DD02BF">
      <w:pPr>
        <w:pStyle w:val="firasans"/>
      </w:pPr>
      <w:r>
        <w:t>Czy wiesz, że… badanie budżetu czasu ludności</w:t>
      </w:r>
      <w:r>
        <w:t xml:space="preserve"> </w:t>
      </w:r>
      <w:r>
        <w:t>realizowane jest co 10 lat i pozwala zaobserwować zmiany w stylu życia i gospodarowania czasem</w:t>
      </w:r>
      <w:r>
        <w:t>.</w:t>
      </w:r>
    </w:p>
    <w:p w14:paraId="1FDD288C" w14:textId="7EF58F04" w:rsidR="006064AB" w:rsidRDefault="00E85832" w:rsidP="00DD02BF">
      <w:pPr>
        <w:pStyle w:val="firasans"/>
      </w:pPr>
      <w:r>
        <w:t>U</w:t>
      </w:r>
      <w:r w:rsidR="006064AB" w:rsidRPr="006064AB">
        <w:t>trzymanie porządku</w:t>
      </w:r>
      <w:r>
        <w:t xml:space="preserve"> - </w:t>
      </w:r>
      <w:r>
        <w:t>33,5%</w:t>
      </w:r>
      <w:r>
        <w:t xml:space="preserve"> osób </w:t>
      </w:r>
      <w:r>
        <w:t>w wieku 15 lat lub więcej</w:t>
      </w:r>
      <w:r>
        <w:t xml:space="preserve"> wykonuje tę czynność</w:t>
      </w:r>
      <w:r>
        <w:t xml:space="preserve">; </w:t>
      </w:r>
      <w:r>
        <w:t>p</w:t>
      </w:r>
      <w:r>
        <w:t xml:space="preserve">rzeciętny czas wykonywania </w:t>
      </w:r>
      <w:r>
        <w:t>to</w:t>
      </w:r>
      <w:r>
        <w:t xml:space="preserve"> </w:t>
      </w:r>
      <w:r w:rsidR="006064AB">
        <w:t xml:space="preserve">1 </w:t>
      </w:r>
      <w:r>
        <w:t>godzina</w:t>
      </w:r>
      <w:r w:rsidR="006064AB">
        <w:t xml:space="preserve"> 12 min</w:t>
      </w:r>
      <w:r>
        <w:t>ut. D</w:t>
      </w:r>
      <w:r>
        <w:t>ojazdy (dojścia) do/z pracy</w:t>
      </w:r>
      <w:r>
        <w:t>:</w:t>
      </w:r>
      <w:r>
        <w:t xml:space="preserve"> </w:t>
      </w:r>
      <w:r w:rsidR="006064AB">
        <w:t>51,3%</w:t>
      </w:r>
      <w:r w:rsidR="006064AB">
        <w:t xml:space="preserve">; </w:t>
      </w:r>
      <w:r w:rsidR="006064AB">
        <w:t xml:space="preserve">1 </w:t>
      </w:r>
      <w:r>
        <w:t>godzina</w:t>
      </w:r>
      <w:r w:rsidR="006064AB">
        <w:t xml:space="preserve"> 6 min</w:t>
      </w:r>
      <w:r>
        <w:t>ut. Z</w:t>
      </w:r>
      <w:r w:rsidR="006064AB" w:rsidRPr="006064AB">
        <w:t>akupy</w:t>
      </w:r>
      <w:r>
        <w:t xml:space="preserve">: </w:t>
      </w:r>
      <w:r w:rsidR="006064AB">
        <w:t xml:space="preserve"> </w:t>
      </w:r>
      <w:r>
        <w:t>44,5%</w:t>
      </w:r>
      <w:r>
        <w:t xml:space="preserve">, </w:t>
      </w:r>
      <w:r w:rsidR="006064AB">
        <w:t xml:space="preserve">58 </w:t>
      </w:r>
      <w:r>
        <w:t>minut.</w:t>
      </w:r>
    </w:p>
    <w:p w14:paraId="7DD3848B" w14:textId="43257533" w:rsidR="006064AB" w:rsidRDefault="006064AB" w:rsidP="00DD02BF">
      <w:pPr>
        <w:pStyle w:val="firasans"/>
      </w:pPr>
      <w:r>
        <w:t xml:space="preserve">Więcej o badaniach ankietowych: </w:t>
      </w:r>
      <w:r w:rsidRPr="006064AB">
        <w:t>https://badania-ankietowe.stat.gov.pl/</w:t>
      </w:r>
    </w:p>
    <w:p w14:paraId="14BC9C4F" w14:textId="4EECB513" w:rsidR="007D1A83" w:rsidRDefault="007D1A83" w:rsidP="007D1A83"/>
    <w:sectPr w:rsidR="007D1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732"/>
    <w:rsid w:val="0004238B"/>
    <w:rsid w:val="00347A9C"/>
    <w:rsid w:val="00362F06"/>
    <w:rsid w:val="005D344C"/>
    <w:rsid w:val="006064AB"/>
    <w:rsid w:val="00670EC4"/>
    <w:rsid w:val="007D1A83"/>
    <w:rsid w:val="00845287"/>
    <w:rsid w:val="00A40732"/>
    <w:rsid w:val="00C170F2"/>
    <w:rsid w:val="00CC4ECC"/>
    <w:rsid w:val="00DD02BF"/>
    <w:rsid w:val="00E85832"/>
    <w:rsid w:val="00F76FA6"/>
    <w:rsid w:val="00FC1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374C0"/>
  <w15:chartTrackingRefBased/>
  <w15:docId w15:val="{F33A275A-4A08-4331-B806-141CECC37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40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0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07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0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07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07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07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07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07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407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07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07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07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07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07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07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07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07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40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40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407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40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40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407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407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407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407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407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40732"/>
    <w:rPr>
      <w:b/>
      <w:bCs/>
      <w:smallCaps/>
      <w:color w:val="0F4761" w:themeColor="accent1" w:themeShade="BF"/>
      <w:spacing w:val="5"/>
    </w:rPr>
  </w:style>
  <w:style w:type="paragraph" w:customStyle="1" w:styleId="firasans">
    <w:name w:val="fira sans"/>
    <w:basedOn w:val="Normalny"/>
    <w:link w:val="firasansZnak"/>
    <w:qFormat/>
    <w:rsid w:val="00DD02BF"/>
    <w:rPr>
      <w:rFonts w:ascii="Fira Sans" w:hAnsi="Fira Sans"/>
      <w:sz w:val="20"/>
      <w:szCs w:val="20"/>
    </w:rPr>
  </w:style>
  <w:style w:type="character" w:customStyle="1" w:styleId="firasansZnak">
    <w:name w:val="fira sans Znak"/>
    <w:basedOn w:val="Domylnaczcionkaakapitu"/>
    <w:link w:val="firasans"/>
    <w:rsid w:val="00DD02BF"/>
    <w:rPr>
      <w:rFonts w:ascii="Fira Sans" w:hAnsi="Fira San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403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Wrocławska Justyna</dc:creator>
  <cp:keywords/>
  <dc:description/>
  <cp:lastModifiedBy>Wrocławska Justyna</cp:lastModifiedBy>
  <cp:revision>7</cp:revision>
  <dcterms:created xsi:type="dcterms:W3CDTF">2026-03-06T06:26:00Z</dcterms:created>
  <dcterms:modified xsi:type="dcterms:W3CDTF">2026-03-06T07:54:00Z</dcterms:modified>
</cp:coreProperties>
</file>