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008B5C" w14:textId="682A92EE" w:rsidR="00393761" w:rsidRPr="00770EDA" w:rsidRDefault="00770EDA" w:rsidP="00F049AB">
      <w:pPr>
        <w:pStyle w:val="Tytuinfomacjisygnalnej"/>
        <w:rPr>
          <w:spacing w:val="-4"/>
          <w:lang w:val="en-US"/>
        </w:rPr>
      </w:pPr>
      <w:r w:rsidRPr="00770EDA">
        <w:rPr>
          <w:lang w:val="en-US"/>
        </w:rPr>
        <w:t xml:space="preserve">Real estate sales in </w:t>
      </w:r>
      <w:proofErr w:type="spellStart"/>
      <w:r w:rsidRPr="00770EDA">
        <w:rPr>
          <w:lang w:val="en-US"/>
        </w:rPr>
        <w:t>Mazowieckie</w:t>
      </w:r>
      <w:proofErr w:type="spellEnd"/>
      <w:r w:rsidRPr="00770EDA">
        <w:rPr>
          <w:lang w:val="en-US"/>
        </w:rPr>
        <w:t xml:space="preserve"> Voivodship in </w:t>
      </w:r>
      <w:r w:rsidR="00F432E4" w:rsidRPr="00770EDA">
        <w:rPr>
          <w:spacing w:val="-4"/>
          <w:lang w:val="en-US"/>
        </w:rPr>
        <w:t>2024</w:t>
      </w:r>
    </w:p>
    <w:p w14:paraId="5A5B8743" w14:textId="52FD2D24" w:rsidR="00684D0F" w:rsidRPr="00770EDA" w:rsidRDefault="00770EDA" w:rsidP="00A94D09">
      <w:pPr>
        <w:pStyle w:val="Lead"/>
        <w:spacing w:before="720" w:after="240"/>
        <w:rPr>
          <w:lang w:val="en-US"/>
        </w:rPr>
      </w:pPr>
      <w:r>
        <w:rPr>
          <w:lang w:val="en-US"/>
        </w:rPr>
        <w:t>In 2024</w:t>
      </w:r>
      <w:r w:rsidRPr="00770EDA">
        <w:rPr>
          <w:lang w:val="en-US"/>
        </w:rPr>
        <w:t>, more real estate purchase/sale transactions were concluded than a year ago. The dominant form of real estate trade was the free market. The largest share in terms of quantity and value was held by transactions of reside</w:t>
      </w:r>
      <w:r>
        <w:rPr>
          <w:lang w:val="en-US"/>
        </w:rPr>
        <w:t>ntial premises. Compared to 2023</w:t>
      </w:r>
      <w:r w:rsidRPr="00770EDA">
        <w:rPr>
          <w:lang w:val="en-US"/>
        </w:rPr>
        <w:t>, the average transaction price of residential premises per 1 m</w:t>
      </w:r>
      <w:r w:rsidRPr="00770EDA">
        <w:rPr>
          <w:vertAlign w:val="superscript"/>
          <w:lang w:val="en-US"/>
        </w:rPr>
        <w:t>2</w:t>
      </w:r>
      <w:r w:rsidRPr="00770EDA">
        <w:rPr>
          <w:lang w:val="en-US"/>
        </w:rPr>
        <w:t xml:space="preserve"> on the free market increased.</w:t>
      </w:r>
      <w:bookmarkStart w:id="0" w:name="_GoBack"/>
      <w:bookmarkEnd w:id="0"/>
      <w:r w:rsidR="00661B46" w:rsidRPr="00587CEE">
        <w:rPr>
          <w:color w:val="001D77"/>
        </w:rPr>
        <mc:AlternateContent>
          <mc:Choice Requires="wps">
            <w:drawing>
              <wp:anchor distT="45720" distB="45720" distL="114300" distR="114300" simplePos="0" relativeHeight="251766784" behindDoc="0" locked="0" layoutInCell="1" allowOverlap="1" wp14:anchorId="5A89DB3B" wp14:editId="273EA44F">
                <wp:simplePos x="0" y="0"/>
                <wp:positionH relativeFrom="margin">
                  <wp:align>left</wp:align>
                </wp:positionH>
                <wp:positionV relativeFrom="paragraph">
                  <wp:posOffset>-2540</wp:posOffset>
                </wp:positionV>
                <wp:extent cx="2204085" cy="1357630"/>
                <wp:effectExtent l="0" t="0" r="5715" b="0"/>
                <wp:wrapSquare wrapText="bothSides"/>
                <wp:docPr id="6" name="Pole tekstowe 2" descr="Arrow icon. An arrow pointing upwards, next to it there is an inscription: 9.9% increase in the number of real estate purchase/sale transactions year-on-year" title="Indicator descrip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4085" cy="1357952"/>
                        </a:xfrm>
                        <a:prstGeom prst="roundRect">
                          <a:avLst/>
                        </a:prstGeom>
                        <a:solidFill>
                          <a:srgbClr val="001D77"/>
                        </a:solidFill>
                        <a:ln w="9525">
                          <a:noFill/>
                          <a:miter lim="800000"/>
                          <a:headEnd/>
                          <a:tailEnd/>
                        </a:ln>
                      </wps:spPr>
                      <wps:txbx>
                        <w:txbxContent>
                          <w:p w14:paraId="5F5006A9" w14:textId="00DA6E67" w:rsidR="00FF2E7C" w:rsidRPr="00F65A5A" w:rsidRDefault="00155AD0" w:rsidP="00587032">
                            <w:pPr>
                              <w:autoSpaceDE w:val="0"/>
                              <w:autoSpaceDN w:val="0"/>
                              <w:adjustRightInd w:val="0"/>
                              <w:spacing w:before="0" w:after="0" w:line="240" w:lineRule="auto"/>
                              <w:rPr>
                                <w:rFonts w:ascii="Fira Sans SemiBold" w:hAnsi="Fira Sans SemiBold"/>
                                <w:color w:val="FFFFFF" w:themeColor="background1"/>
                                <w:sz w:val="72"/>
                                <w:szCs w:val="72"/>
                              </w:rPr>
                            </w:pPr>
                            <w:r w:rsidRPr="004B4292">
                              <w:rPr>
                                <w:rStyle w:val="Ramka-ikonawskanikaZnak"/>
                                <w:sz w:val="76"/>
                                <w:szCs w:val="76"/>
                              </w:rPr>
                              <w:sym w:font="Wingdings" w:char="F0F1"/>
                            </w:r>
                            <w:r w:rsidR="0008355A">
                              <w:rPr>
                                <w:rStyle w:val="Ramka-ikonawskanikaZnak"/>
                                <w:sz w:val="76"/>
                                <w:szCs w:val="76"/>
                              </w:rPr>
                              <w:t xml:space="preserve"> </w:t>
                            </w:r>
                            <w:r w:rsidR="001255E7">
                              <w:rPr>
                                <w:rStyle w:val="WartowskanikaZnak"/>
                                <w:sz w:val="72"/>
                                <w:szCs w:val="72"/>
                              </w:rPr>
                              <w:t>9.</w:t>
                            </w:r>
                            <w:r w:rsidR="00F432E4">
                              <w:rPr>
                                <w:rStyle w:val="WartowskanikaZnak"/>
                                <w:sz w:val="72"/>
                                <w:szCs w:val="72"/>
                              </w:rPr>
                              <w:t>9</w:t>
                            </w:r>
                            <w:r w:rsidR="00AE2E5F">
                              <w:rPr>
                                <w:rStyle w:val="WartowskanikaZnak"/>
                                <w:sz w:val="72"/>
                                <w:szCs w:val="72"/>
                              </w:rPr>
                              <w:t>%</w:t>
                            </w:r>
                          </w:p>
                          <w:p w14:paraId="5686F41C" w14:textId="77777777" w:rsidR="00B24FA1" w:rsidRPr="00B24FA1" w:rsidRDefault="00B24FA1" w:rsidP="00B24FA1">
                            <w:pPr>
                              <w:pStyle w:val="Opiswskanika"/>
                              <w:rPr>
                                <w:lang w:val="en-US"/>
                              </w:rPr>
                            </w:pPr>
                            <w:r w:rsidRPr="00B24FA1">
                              <w:rPr>
                                <w:lang w:val="en-US"/>
                              </w:rPr>
                              <w:t>Increase in the number of real estate purchase/sale transactions y/y</w:t>
                            </w:r>
                          </w:p>
                          <w:p w14:paraId="4800E4D2" w14:textId="77777777" w:rsidR="00FF2E7C" w:rsidRPr="00B24FA1" w:rsidRDefault="00FF2E7C" w:rsidP="00587032">
                            <w:pPr>
                              <w:pStyle w:val="Opiswskanika"/>
                              <w:rPr>
                                <w:sz w:val="18"/>
                                <w:szCs w:val="2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5A89DB3B" id="Pole tekstowe 2" o:spid="_x0000_s1026" alt="Tytuł: Indicator description — opis: Arrow icon. An arrow pointing upwards, next to it there is an inscription: 9.9% increase in the number of real estate purchase/sale transactions year-on-year" style="position:absolute;margin-left:0;margin-top:-.2pt;width:173.55pt;height:106.9pt;z-index:2517667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" fillcolor="#001d77" stroked="f">
                <v:stroke joinstyle="miter"/>
                <v:textbox>
                  <w:txbxContent>
                    <w:p w14:paraId="5F5006A9" w14:textId="00DA6E67" w:rsidR="00FF2E7C" w:rsidRPr="00F65A5A" w:rsidRDefault="00155AD0" w:rsidP="00587032">
                      <w:pPr>
                        <w:autoSpaceDE w:val="0"/>
                        <w:autoSpaceDN w:val="0"/>
                        <w:adjustRightInd w:val="0"/>
                        <w:spacing w:before="0" w:after="0" w:line="240" w:lineRule="auto"/>
                        <w:rPr>
                          <w:rFonts w:ascii="Fira Sans SemiBold" w:hAnsi="Fira Sans SemiBold"/>
                          <w:color w:val="FFFFFF" w:themeColor="background1"/>
                          <w:sz w:val="72"/>
                          <w:szCs w:val="72"/>
                        </w:rPr>
                      </w:pPr>
                      <w:r w:rsidRPr="004B4292">
                        <w:rPr>
                          <w:rStyle w:val="Ramka-ikonawskanikaZnak"/>
                          <w:sz w:val="76"/>
                          <w:szCs w:val="76"/>
                        </w:rPr>
                        <w:sym w:font="Wingdings" w:char="F0F1"/>
                      </w:r>
                      <w:r w:rsidR="0008355A">
                        <w:rPr>
                          <w:rStyle w:val="Ramka-ikonawskanikaZnak"/>
                          <w:sz w:val="76"/>
                          <w:szCs w:val="76"/>
                        </w:rPr>
                        <w:t xml:space="preserve"> </w:t>
                      </w:r>
                      <w:r w:rsidR="001255E7">
                        <w:rPr>
                          <w:rStyle w:val="WartowskanikaZnak"/>
                          <w:sz w:val="72"/>
                          <w:szCs w:val="72"/>
                        </w:rPr>
                        <w:t>9.</w:t>
                      </w:r>
                      <w:r w:rsidR="00F432E4">
                        <w:rPr>
                          <w:rStyle w:val="WartowskanikaZnak"/>
                          <w:sz w:val="72"/>
                          <w:szCs w:val="72"/>
                        </w:rPr>
                        <w:t>9</w:t>
                      </w:r>
                      <w:r w:rsidR="00AE2E5F">
                        <w:rPr>
                          <w:rStyle w:val="WartowskanikaZnak"/>
                          <w:sz w:val="72"/>
                          <w:szCs w:val="72"/>
                        </w:rPr>
                        <w:t>%</w:t>
                      </w:r>
                    </w:p>
                    <w:p w14:paraId="5686F41C" w14:textId="77777777" w:rsidR="00B24FA1" w:rsidRPr="00B24FA1" w:rsidRDefault="00B24FA1" w:rsidP="00B24FA1">
                      <w:pPr>
                        <w:pStyle w:val="Opiswskanika"/>
                        <w:rPr>
                          <w:lang w:val="en-US"/>
                        </w:rPr>
                      </w:pPr>
                      <w:r w:rsidRPr="00B24FA1">
                        <w:rPr>
                          <w:lang w:val="en-US"/>
                        </w:rPr>
                        <w:t>Increase in the number of real estate purchase/sale transactions y/y</w:t>
                      </w:r>
                    </w:p>
                    <w:p w14:paraId="4800E4D2" w14:textId="77777777" w:rsidR="00FF2E7C" w:rsidRPr="00B24FA1" w:rsidRDefault="00FF2E7C" w:rsidP="00587032">
                      <w:pPr>
                        <w:pStyle w:val="Opiswskanika"/>
                        <w:rPr>
                          <w:sz w:val="18"/>
                          <w:szCs w:val="20"/>
                          <w:lang w:val="en-US"/>
                        </w:rPr>
                      </w:pPr>
                    </w:p>
                  </w:txbxContent>
                </v:textbox>
                <w10:wrap type="square" anchorx="margin"/>
              </v:roundrect>
            </w:pict>
          </mc:Fallback>
        </mc:AlternateContent>
      </w:r>
    </w:p>
    <w:p w14:paraId="47AF6B84" w14:textId="1619510A" w:rsidR="00E65A28" w:rsidRPr="00E65A28" w:rsidRDefault="00770EDA" w:rsidP="00684D0F">
      <w:pPr>
        <w:pStyle w:val="Nagwek1"/>
      </w:pPr>
      <w:r w:rsidRPr="00C634C6">
        <w:rPr>
          <w:noProof/>
          <w:szCs w:val="19"/>
        </w:rPr>
        <mc:AlternateContent>
          <mc:Choice Requires="wps">
            <w:drawing>
              <wp:anchor distT="45720" distB="45720" distL="114300" distR="114300" simplePos="0" relativeHeight="251827200" behindDoc="1" locked="0" layoutInCell="1" allowOverlap="1" wp14:anchorId="2FBC8A76" wp14:editId="4758F415">
                <wp:simplePos x="0" y="0"/>
                <wp:positionH relativeFrom="column">
                  <wp:posOffset>5314950</wp:posOffset>
                </wp:positionH>
                <wp:positionV relativeFrom="paragraph">
                  <wp:posOffset>307340</wp:posOffset>
                </wp:positionV>
                <wp:extent cx="1724025" cy="1019175"/>
                <wp:effectExtent l="0" t="0" r="0" b="0"/>
                <wp:wrapTight wrapText="bothSides">
                  <wp:wrapPolygon edited="0">
                    <wp:start x="716" y="0"/>
                    <wp:lineTo x="716" y="20994"/>
                    <wp:lineTo x="20765" y="20994"/>
                    <wp:lineTo x="20765" y="0"/>
                    <wp:lineTo x="716" y="0"/>
                  </wp:wrapPolygon>
                </wp:wrapTight>
                <wp:docPr id="2" name="Pole tekstowe 2" descr="Real estate purchase/sale transactions in Mazowieckie Voivodship accounted for over 17% of all transactions concluded in the country"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1019175"/>
                        </a:xfrm>
                        <a:prstGeom prst="rect">
                          <a:avLst/>
                        </a:prstGeom>
                        <a:noFill/>
                        <a:ln w="9525">
                          <a:noFill/>
                          <a:miter lim="800000"/>
                          <a:headEnd/>
                          <a:tailEnd/>
                        </a:ln>
                      </wps:spPr>
                      <wps:txbx>
                        <w:txbxContent>
                          <w:p w14:paraId="0965F372" w14:textId="2D56EF7A" w:rsidR="00770EDA" w:rsidRPr="00770EDA" w:rsidRDefault="00770EDA" w:rsidP="00770EDA">
                            <w:pPr>
                              <w:pStyle w:val="tekstzboku"/>
                              <w:rPr>
                                <w:lang w:val="en-US"/>
                              </w:rPr>
                            </w:pPr>
                            <w:r w:rsidRPr="00770EDA">
                              <w:rPr>
                                <w:lang w:val="en-US"/>
                              </w:rPr>
                              <w:t xml:space="preserve">Real estate purchase/sale transactions in </w:t>
                            </w:r>
                            <w:proofErr w:type="spellStart"/>
                            <w:r w:rsidRPr="00770EDA">
                              <w:rPr>
                                <w:lang w:val="en-US"/>
                              </w:rPr>
                              <w:t>Mazowieckie</w:t>
                            </w:r>
                            <w:proofErr w:type="spellEnd"/>
                            <w:r w:rsidRPr="00770EDA">
                              <w:rPr>
                                <w:lang w:val="en-US"/>
                              </w:rPr>
                              <w:t xml:space="preserve"> </w:t>
                            </w:r>
                            <w:r>
                              <w:rPr>
                                <w:lang w:val="en-US"/>
                              </w:rPr>
                              <w:t>Voivodship accounted for over 17</w:t>
                            </w:r>
                            <w:r w:rsidRPr="00770EDA">
                              <w:rPr>
                                <w:lang w:val="en-US"/>
                              </w:rPr>
                              <w:t>% of all transactions concluded in the country</w:t>
                            </w:r>
                          </w:p>
                          <w:p w14:paraId="6062C1BD" w14:textId="77777777" w:rsidR="00E65A28" w:rsidRPr="00D616D2" w:rsidRDefault="00E65A28" w:rsidP="00E65A28">
                            <w:pPr>
                              <w:spacing w:after="0"/>
                              <w:rPr>
                                <w:rFonts w:eastAsia="Times New Roman" w:cs="Times New Roman"/>
                                <w:bCs/>
                                <w:color w:val="001D77"/>
                                <w:sz w:val="18"/>
                                <w:szCs w:val="18"/>
                                <w:lang w:eastAsia="pl-P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FBC8A76" id="_x0000_t202" coordsize="21600,21600" o:spt="202" path="m,l,21600r21600,l21600,xe">
                <v:stroke joinstyle="miter"/>
                <v:path gradientshapeok="t" o:connecttype="rect"/>
              </v:shapetype>
              <v:shape id="_x0000_s1027" type="#_x0000_t202" alt="Tytuł: Relevant information — opis: Real estate purchase/sale transactions in Mazowieckie Voivodship accounted for over 17% of all transactions concluded in the country" style="position:absolute;margin-left:418.5pt;margin-top:24.2pt;width:135.75pt;height:80.25pt;z-index:-251489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" filled="f" stroked="f">
                <v:textbox>
                  <w:txbxContent>
                    <w:p w14:paraId="0965F372" w14:textId="2D56EF7A" w:rsidR="00770EDA" w:rsidRPr="00770EDA" w:rsidRDefault="00770EDA" w:rsidP="00770EDA">
                      <w:pPr>
                        <w:pStyle w:val="tekstzboku"/>
                        <w:rPr>
                          <w:lang w:val="en-US"/>
                        </w:rPr>
                      </w:pPr>
                      <w:r w:rsidRPr="00770EDA">
                        <w:rPr>
                          <w:lang w:val="en-US"/>
                        </w:rPr>
                        <w:t xml:space="preserve">Real estate purchase/sale transactions in </w:t>
                      </w:r>
                      <w:proofErr w:type="spellStart"/>
                      <w:r w:rsidRPr="00770EDA">
                        <w:rPr>
                          <w:lang w:val="en-US"/>
                        </w:rPr>
                        <w:t>Mazowieckie</w:t>
                      </w:r>
                      <w:proofErr w:type="spellEnd"/>
                      <w:r w:rsidRPr="00770EDA">
                        <w:rPr>
                          <w:lang w:val="en-US"/>
                        </w:rPr>
                        <w:t xml:space="preserve"> </w:t>
                      </w:r>
                      <w:r>
                        <w:rPr>
                          <w:lang w:val="en-US"/>
                        </w:rPr>
                        <w:t>Voivodship accounted for over 17</w:t>
                      </w:r>
                      <w:r w:rsidRPr="00770EDA">
                        <w:rPr>
                          <w:lang w:val="en-US"/>
                        </w:rPr>
                        <w:t>% of all transactions concluded in the country</w:t>
                      </w:r>
                    </w:p>
                    <w:p w14:paraId="6062C1BD" w14:textId="77777777" w:rsidR="00E65A28" w:rsidRPr="00D616D2" w:rsidRDefault="00E65A28" w:rsidP="00E65A28">
                      <w:pPr>
                        <w:spacing w:after="0"/>
                        <w:rPr>
                          <w:rFonts w:eastAsia="Times New Roman" w:cs="Times New Roman"/>
                          <w:bCs/>
                          <w:color w:val="001D77"/>
                          <w:sz w:val="18"/>
                          <w:szCs w:val="18"/>
                          <w:lang w:eastAsia="pl-PL"/>
                        </w:rPr>
                      </w:pPr>
                    </w:p>
                  </w:txbxContent>
                </v:textbox>
                <w10:wrap type="tight"/>
              </v:shape>
            </w:pict>
          </mc:Fallback>
        </mc:AlternateContent>
      </w:r>
      <w:r w:rsidRPr="00770EDA">
        <w:t xml:space="preserve">Real </w:t>
      </w:r>
      <w:proofErr w:type="spellStart"/>
      <w:r w:rsidRPr="00770EDA">
        <w:t>estate</w:t>
      </w:r>
      <w:proofErr w:type="spellEnd"/>
      <w:r w:rsidRPr="00770EDA">
        <w:t xml:space="preserve"> </w:t>
      </w:r>
      <w:proofErr w:type="spellStart"/>
      <w:r w:rsidRPr="00770EDA">
        <w:t>purchase</w:t>
      </w:r>
      <w:proofErr w:type="spellEnd"/>
      <w:r w:rsidRPr="00770EDA">
        <w:t xml:space="preserve">/sale </w:t>
      </w:r>
      <w:proofErr w:type="spellStart"/>
      <w:r w:rsidRPr="00770EDA">
        <w:t>transactions</w:t>
      </w:r>
      <w:proofErr w:type="spellEnd"/>
      <w:r w:rsidRPr="00770EDA">
        <w:t xml:space="preserve"> </w:t>
      </w:r>
    </w:p>
    <w:p w14:paraId="1832232E" w14:textId="1E996087" w:rsidR="00770EDA" w:rsidRPr="00770EDA" w:rsidRDefault="00311A66" w:rsidP="00770EDA">
      <w:pPr>
        <w:rPr>
          <w:shd w:val="clear" w:color="auto" w:fill="FFFFFF"/>
          <w:lang w:val="en-US"/>
        </w:rPr>
      </w:pPr>
      <w:r>
        <w:rPr>
          <w:shd w:val="clear" w:color="auto" w:fill="FFFFFF"/>
          <w:lang w:val="en-US"/>
        </w:rPr>
        <w:t>In 2024</w:t>
      </w:r>
      <w:r w:rsidR="00770EDA" w:rsidRPr="00770EDA">
        <w:rPr>
          <w:shd w:val="clear" w:color="auto" w:fill="FFFFFF"/>
          <w:lang w:val="en-US"/>
        </w:rPr>
        <w:t xml:space="preserve">, </w:t>
      </w:r>
      <w:r w:rsidRPr="00311A66">
        <w:rPr>
          <w:shd w:val="clear" w:color="auto" w:fill="FFFFFF"/>
          <w:lang w:val="en-US"/>
        </w:rPr>
        <w:t xml:space="preserve">95,235 </w:t>
      </w:r>
      <w:r w:rsidR="00770EDA" w:rsidRPr="00770EDA">
        <w:rPr>
          <w:shd w:val="clear" w:color="auto" w:fill="FFFFFF"/>
          <w:lang w:val="en-US"/>
        </w:rPr>
        <w:t xml:space="preserve">real estate purchase/sale transactions were concluded in </w:t>
      </w:r>
      <w:proofErr w:type="spellStart"/>
      <w:r w:rsidR="00770EDA" w:rsidRPr="00770EDA">
        <w:rPr>
          <w:shd w:val="clear" w:color="auto" w:fill="FFFFFF"/>
          <w:lang w:val="en-US"/>
        </w:rPr>
        <w:t>Mazowieckie</w:t>
      </w:r>
      <w:proofErr w:type="spellEnd"/>
      <w:r w:rsidR="00770EDA" w:rsidRPr="00770EDA">
        <w:rPr>
          <w:shd w:val="clear" w:color="auto" w:fill="FFFFFF"/>
          <w:lang w:val="en-US"/>
        </w:rPr>
        <w:t xml:space="preserve"> Voivodship</w:t>
      </w:r>
      <w:r>
        <w:rPr>
          <w:shd w:val="clear" w:color="auto" w:fill="FFFFFF"/>
          <w:lang w:val="en-US"/>
        </w:rPr>
        <w:t>, which constituted 16.6</w:t>
      </w:r>
      <w:r w:rsidR="00770EDA" w:rsidRPr="00770EDA">
        <w:rPr>
          <w:shd w:val="clear" w:color="auto" w:fill="FFFFFF"/>
          <w:lang w:val="en-US"/>
        </w:rPr>
        <w:t xml:space="preserve">% of transactions </w:t>
      </w:r>
      <w:r>
        <w:rPr>
          <w:shd w:val="clear" w:color="auto" w:fill="FFFFFF"/>
          <w:lang w:val="en-US"/>
        </w:rPr>
        <w:t>in the country. Compared to 2023</w:t>
      </w:r>
      <w:r w:rsidR="00770EDA" w:rsidRPr="00770EDA">
        <w:rPr>
          <w:shd w:val="clear" w:color="auto" w:fill="FFFFFF"/>
          <w:lang w:val="en-US"/>
        </w:rPr>
        <w:t>,</w:t>
      </w:r>
      <w:r>
        <w:rPr>
          <w:shd w:val="clear" w:color="auto" w:fill="FFFFFF"/>
          <w:lang w:val="en-US"/>
        </w:rPr>
        <w:t xml:space="preserve"> their number increased by 8,562 (by 9.9</w:t>
      </w:r>
      <w:r w:rsidR="00770EDA" w:rsidRPr="00770EDA">
        <w:rPr>
          <w:shd w:val="clear" w:color="auto" w:fill="FFFFFF"/>
          <w:lang w:val="en-US"/>
        </w:rPr>
        <w:t>%). Most of them concerned real estate located within the boundaries of the Voivodship</w:t>
      </w:r>
      <w:r>
        <w:rPr>
          <w:shd w:val="clear" w:color="auto" w:fill="FFFFFF"/>
          <w:lang w:val="en-US"/>
        </w:rPr>
        <w:t>'s cities – 65</w:t>
      </w:r>
      <w:r w:rsidR="00770EDA" w:rsidRPr="00770EDA">
        <w:rPr>
          <w:shd w:val="clear" w:color="auto" w:fill="FFFFFF"/>
          <w:lang w:val="en-US"/>
        </w:rPr>
        <w:t>.3%. The vast majority of transactions were c</w:t>
      </w:r>
      <w:r>
        <w:rPr>
          <w:shd w:val="clear" w:color="auto" w:fill="FFFFFF"/>
          <w:lang w:val="en-US"/>
        </w:rPr>
        <w:t>oncluded on the free market – 99.0</w:t>
      </w:r>
      <w:r w:rsidR="00770EDA" w:rsidRPr="00770EDA">
        <w:rPr>
          <w:shd w:val="clear" w:color="auto" w:fill="FFFFFF"/>
          <w:lang w:val="en-US"/>
        </w:rPr>
        <w:t>% (an i</w:t>
      </w:r>
      <w:r>
        <w:rPr>
          <w:shd w:val="clear" w:color="auto" w:fill="FFFFFF"/>
          <w:lang w:val="en-US"/>
        </w:rPr>
        <w:t>ncrease of 1</w:t>
      </w:r>
      <w:r w:rsidR="00770EDA" w:rsidRPr="00770EDA">
        <w:rPr>
          <w:shd w:val="clear" w:color="auto" w:fill="FFFFFF"/>
          <w:lang w:val="en-US"/>
        </w:rPr>
        <w:t>.6 pp</w:t>
      </w:r>
      <w:r>
        <w:rPr>
          <w:shd w:val="clear" w:color="auto" w:fill="FFFFFF"/>
          <w:lang w:val="en-US"/>
        </w:rPr>
        <w:t xml:space="preserve"> compared to 2023), and only 1.0</w:t>
      </w:r>
      <w:r w:rsidR="00770EDA" w:rsidRPr="00770EDA">
        <w:rPr>
          <w:shd w:val="clear" w:color="auto" w:fill="FFFFFF"/>
          <w:lang w:val="en-US"/>
        </w:rPr>
        <w:t xml:space="preserve">% in non-tender and tender sales. </w:t>
      </w:r>
      <w:r w:rsidR="00770EDA">
        <w:rPr>
          <w:shd w:val="clear" w:color="auto" w:fill="FFFFFF"/>
          <w:lang w:val="en-US"/>
        </w:rPr>
        <w:t xml:space="preserve"> </w:t>
      </w:r>
    </w:p>
    <w:p w14:paraId="4D59C4DF" w14:textId="5821E9EC" w:rsidR="00311A66" w:rsidRPr="00311A66" w:rsidRDefault="00311A66" w:rsidP="00311A66">
      <w:pPr>
        <w:rPr>
          <w:lang w:val="en-US"/>
        </w:rPr>
      </w:pPr>
      <w:r w:rsidRPr="00311A66">
        <w:rPr>
          <w:lang w:val="en-US"/>
        </w:rPr>
        <w:t xml:space="preserve">Per 1,000 population, the number of real estate purchase/sale transactions in </w:t>
      </w:r>
      <w:proofErr w:type="spellStart"/>
      <w:r w:rsidRPr="00311A66">
        <w:rPr>
          <w:lang w:val="en-US"/>
        </w:rPr>
        <w:t>Mazowieckie</w:t>
      </w:r>
      <w:proofErr w:type="spellEnd"/>
      <w:r w:rsidRPr="00311A66">
        <w:rPr>
          <w:lang w:val="en-US"/>
        </w:rPr>
        <w:t xml:space="preserve"> Voivod</w:t>
      </w:r>
      <w:r w:rsidR="0014646D">
        <w:rPr>
          <w:lang w:val="en-US"/>
        </w:rPr>
        <w:t>ship in 2024 was 17.3 compared to 15.7 in 2023</w:t>
      </w:r>
      <w:r w:rsidRPr="00311A66">
        <w:rPr>
          <w:lang w:val="en-US"/>
        </w:rPr>
        <w:t>.</w:t>
      </w:r>
      <w:r>
        <w:rPr>
          <w:lang w:val="en-US"/>
        </w:rPr>
        <w:t xml:space="preserve"> </w:t>
      </w:r>
    </w:p>
    <w:p w14:paraId="38B5258F" w14:textId="4B2FC843" w:rsidR="008058B3" w:rsidRPr="0014646D" w:rsidRDefault="00CD3069" w:rsidP="003D0F50">
      <w:pPr>
        <w:pStyle w:val="Tytuwykresu"/>
        <w:tabs>
          <w:tab w:val="left" w:pos="7797"/>
        </w:tabs>
        <w:rPr>
          <w:lang w:val="en-US"/>
        </w:rPr>
      </w:pPr>
      <w:r>
        <w:drawing>
          <wp:anchor distT="0" distB="0" distL="114300" distR="114300" simplePos="0" relativeHeight="251905024" behindDoc="0" locked="0" layoutInCell="1" allowOverlap="1" wp14:anchorId="03227D59" wp14:editId="45C6F806">
            <wp:simplePos x="0" y="0"/>
            <wp:positionH relativeFrom="column">
              <wp:posOffset>0</wp:posOffset>
            </wp:positionH>
            <wp:positionV relativeFrom="page">
              <wp:posOffset>5962650</wp:posOffset>
            </wp:positionV>
            <wp:extent cx="5122545" cy="1792605"/>
            <wp:effectExtent l="0" t="0" r="1905" b="0"/>
            <wp:wrapTopAndBottom/>
            <wp:docPr id="13" name="Obraz 13" descr="Two pie charts for 2023 and 2024 present the structure of the number of purchase/sale transactions by type of real estate. Data for the chart is available in the attached Excel file." title="Chart 1. Structure of the number of purchase and sale transactions by type of real es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brót nieruchomościami_mazowieckie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22545" cy="1792605"/>
                    </a:xfrm>
                    <a:prstGeom prst="rect">
                      <a:avLst/>
                    </a:prstGeom>
                  </pic:spPr>
                </pic:pic>
              </a:graphicData>
            </a:graphic>
          </wp:anchor>
        </w:drawing>
      </w:r>
      <w:r w:rsidR="0014646D" w:rsidRPr="0014646D">
        <w:rPr>
          <w:lang w:val="en-US"/>
        </w:rPr>
        <w:t>Chart</w:t>
      </w:r>
      <w:r w:rsidR="008058B3" w:rsidRPr="0014646D">
        <w:rPr>
          <w:lang w:val="en-US"/>
        </w:rPr>
        <w:t xml:space="preserve"> 1. </w:t>
      </w:r>
      <w:r w:rsidR="0014646D" w:rsidRPr="0014646D">
        <w:rPr>
          <w:lang w:val="en-US"/>
        </w:rPr>
        <w:t>Structure of the number of purchase and sale transactions by type of real estate</w:t>
      </w:r>
    </w:p>
    <w:p w14:paraId="18DCAE8C" w14:textId="2A9CF27C" w:rsidR="008058B3" w:rsidRPr="0014646D" w:rsidRDefault="008058B3" w:rsidP="00272EA8">
      <w:pPr>
        <w:pStyle w:val="Tablicanotka"/>
        <w:spacing w:before="240"/>
        <w:rPr>
          <w:lang w:val="en-US"/>
        </w:rPr>
      </w:pPr>
      <w:r w:rsidRPr="0014646D">
        <w:rPr>
          <w:lang w:val="en-US"/>
        </w:rPr>
        <w:t xml:space="preserve">a </w:t>
      </w:r>
      <w:r w:rsidR="0014646D" w:rsidRPr="0014646D">
        <w:rPr>
          <w:lang w:val="en-US"/>
        </w:rPr>
        <w:t xml:space="preserve">It includes properties built-up with residential buildings, built-up agricultural land, and building premises serving functions </w:t>
      </w:r>
      <w:r w:rsidR="0014646D">
        <w:rPr>
          <w:lang w:val="en-US"/>
        </w:rPr>
        <w:t>other than farm and residential</w:t>
      </w:r>
      <w:r w:rsidRPr="0014646D">
        <w:rPr>
          <w:lang w:val="en-US"/>
        </w:rPr>
        <w:t xml:space="preserve">. </w:t>
      </w:r>
    </w:p>
    <w:p w14:paraId="5A9AF9CA" w14:textId="37B7E869" w:rsidR="0014646D" w:rsidRPr="0014646D" w:rsidRDefault="0014646D" w:rsidP="0014646D">
      <w:pPr>
        <w:spacing w:before="360"/>
        <w:rPr>
          <w:lang w:val="en-US" w:eastAsia="pl-PL"/>
        </w:rPr>
      </w:pPr>
      <w:r w:rsidRPr="0014646D">
        <w:rPr>
          <w:lang w:val="en-US" w:eastAsia="pl-PL"/>
        </w:rPr>
        <w:t xml:space="preserve">In real estate trading in </w:t>
      </w:r>
      <w:proofErr w:type="spellStart"/>
      <w:r w:rsidRPr="0014646D">
        <w:rPr>
          <w:lang w:val="en-US" w:eastAsia="pl-PL"/>
        </w:rPr>
        <w:t>Mazowieckie</w:t>
      </w:r>
      <w:proofErr w:type="spellEnd"/>
      <w:r w:rsidRPr="0014646D">
        <w:rPr>
          <w:lang w:val="en-US" w:eastAsia="pl-PL"/>
        </w:rPr>
        <w:t xml:space="preserve"> Voivod</w:t>
      </w:r>
      <w:r>
        <w:rPr>
          <w:lang w:val="en-US" w:eastAsia="pl-PL"/>
        </w:rPr>
        <w:t>ship in 2024</w:t>
      </w:r>
      <w:r w:rsidRPr="0014646D">
        <w:rPr>
          <w:lang w:val="en-US" w:eastAsia="pl-PL"/>
        </w:rPr>
        <w:t>, the largest number of transactions concerned residential and non-residenti</w:t>
      </w:r>
      <w:r>
        <w:rPr>
          <w:lang w:val="en-US" w:eastAsia="pl-PL"/>
        </w:rPr>
        <w:t>al premises (53.3</w:t>
      </w:r>
      <w:r w:rsidRPr="0014646D">
        <w:rPr>
          <w:lang w:val="en-US" w:eastAsia="pl-PL"/>
        </w:rPr>
        <w:t xml:space="preserve"> thousand), and the smallest number concerned built-up land properties</w:t>
      </w:r>
      <w:r>
        <w:rPr>
          <w:lang w:val="en-US" w:eastAsia="pl-PL"/>
        </w:rPr>
        <w:t xml:space="preserve"> (12.7</w:t>
      </w:r>
      <w:r w:rsidRPr="0014646D">
        <w:rPr>
          <w:lang w:val="en-US" w:eastAsia="pl-PL"/>
        </w:rPr>
        <w:t xml:space="preserve"> thousand).</w:t>
      </w:r>
    </w:p>
    <w:p w14:paraId="51657273" w14:textId="6F71976A" w:rsidR="0014646D" w:rsidRPr="00E85C7B" w:rsidRDefault="00E85C7B" w:rsidP="0014646D">
      <w:pPr>
        <w:rPr>
          <w:spacing w:val="-2"/>
          <w:lang w:val="en-US" w:eastAsia="pl-PL"/>
        </w:rPr>
      </w:pPr>
      <w:r>
        <w:rPr>
          <w:spacing w:val="-2"/>
          <w:lang w:val="en-US" w:eastAsia="pl-PL"/>
        </w:rPr>
        <w:t>Compared to 2023</w:t>
      </w:r>
      <w:r w:rsidR="0014646D" w:rsidRPr="0014646D">
        <w:rPr>
          <w:spacing w:val="-2"/>
          <w:lang w:val="en-US" w:eastAsia="pl-PL"/>
        </w:rPr>
        <w:t xml:space="preserve">, there was an increase in the share of transactions in </w:t>
      </w:r>
      <w:r w:rsidRPr="00E85C7B">
        <w:rPr>
          <w:spacing w:val="-2"/>
          <w:lang w:val="en-US" w:eastAsia="pl-PL"/>
        </w:rPr>
        <w:t>undeveloped land properties</w:t>
      </w:r>
      <w:r>
        <w:rPr>
          <w:spacing w:val="-2"/>
          <w:lang w:val="en-US" w:eastAsia="pl-PL"/>
        </w:rPr>
        <w:t xml:space="preserve"> (by 3.0</w:t>
      </w:r>
      <w:r w:rsidRPr="00E85C7B">
        <w:rPr>
          <w:spacing w:val="-2"/>
          <w:lang w:val="en-US" w:eastAsia="pl-PL"/>
        </w:rPr>
        <w:t xml:space="preserve"> pp</w:t>
      </w:r>
      <w:r>
        <w:rPr>
          <w:spacing w:val="-2"/>
          <w:lang w:val="en-US" w:eastAsia="pl-PL"/>
        </w:rPr>
        <w:t>), and</w:t>
      </w:r>
      <w:r w:rsidR="0014646D" w:rsidRPr="0014646D">
        <w:rPr>
          <w:spacing w:val="-2"/>
          <w:lang w:val="en-US" w:eastAsia="pl-PL"/>
        </w:rPr>
        <w:t xml:space="preserve"> in built-up properties</w:t>
      </w:r>
      <w:r>
        <w:rPr>
          <w:spacing w:val="-2"/>
          <w:lang w:val="en-US" w:eastAsia="pl-PL"/>
        </w:rPr>
        <w:t xml:space="preserve"> (by 0.7</w:t>
      </w:r>
      <w:r w:rsidR="0014646D" w:rsidRPr="0014646D">
        <w:rPr>
          <w:spacing w:val="-2"/>
          <w:lang w:val="en-US" w:eastAsia="pl-PL"/>
        </w:rPr>
        <w:t xml:space="preserve"> pp</w:t>
      </w:r>
      <w:r>
        <w:rPr>
          <w:spacing w:val="-2"/>
          <w:lang w:val="en-US" w:eastAsia="pl-PL"/>
        </w:rPr>
        <w:t xml:space="preserve">), while a decrease in </w:t>
      </w:r>
      <w:r w:rsidRPr="00E85C7B">
        <w:rPr>
          <w:spacing w:val="-2"/>
          <w:lang w:val="en-US" w:eastAsia="pl-PL"/>
        </w:rPr>
        <w:t>residential and non-residential premises</w:t>
      </w:r>
      <w:r>
        <w:rPr>
          <w:spacing w:val="-2"/>
          <w:lang w:val="en-US" w:eastAsia="pl-PL"/>
        </w:rPr>
        <w:t xml:space="preserve"> (by 3.6 pp).</w:t>
      </w:r>
    </w:p>
    <w:p w14:paraId="0F5F7DB0" w14:textId="0EA5E1EE" w:rsidR="008058B3" w:rsidRPr="00E85C7B" w:rsidRDefault="005C17FC" w:rsidP="00535263">
      <w:pPr>
        <w:pStyle w:val="Tytuwykresu"/>
        <w:rPr>
          <w:lang w:val="en-US"/>
        </w:rPr>
      </w:pPr>
      <w:r>
        <w:rPr>
          <w:spacing w:val="-2"/>
          <w:szCs w:val="19"/>
        </w:rPr>
        <w:lastRenderedPageBreak/>
        <w:drawing>
          <wp:anchor distT="0" distB="0" distL="114300" distR="114300" simplePos="0" relativeHeight="251906048" behindDoc="0" locked="0" layoutInCell="1" allowOverlap="1" wp14:anchorId="0CD93278" wp14:editId="4A142CCE">
            <wp:simplePos x="0" y="0"/>
            <wp:positionH relativeFrom="column">
              <wp:posOffset>0</wp:posOffset>
            </wp:positionH>
            <wp:positionV relativeFrom="page">
              <wp:posOffset>838200</wp:posOffset>
            </wp:positionV>
            <wp:extent cx="5122545" cy="1755140"/>
            <wp:effectExtent l="0" t="0" r="1905" b="0"/>
            <wp:wrapTopAndBottom/>
            <wp:docPr id="20" name="Obraz 20" descr="Two pie charts for 2023 and 2024 present the structure of purchase/sale transaction values ​​by type of real estate. Data for the chart is available in the attached Excel file." title="Chart 2. Structure of the value of purchase and sale transactions by type of real es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Obrót nieruchomościami_mazowieckie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22545" cy="1755140"/>
                    </a:xfrm>
                    <a:prstGeom prst="rect">
                      <a:avLst/>
                    </a:prstGeom>
                  </pic:spPr>
                </pic:pic>
              </a:graphicData>
            </a:graphic>
          </wp:anchor>
        </w:drawing>
      </w:r>
      <w:r w:rsidR="00E85C7B" w:rsidRPr="00E85C7B">
        <w:rPr>
          <w:rStyle w:val="TablicanotkaZnak"/>
          <w:sz w:val="19"/>
          <w:szCs w:val="19"/>
          <w:lang w:val="en-US"/>
        </w:rPr>
        <w:t>Chart</w:t>
      </w:r>
      <w:r w:rsidR="008058B3" w:rsidRPr="00E85C7B">
        <w:rPr>
          <w:sz w:val="20"/>
          <w:lang w:val="en-US"/>
        </w:rPr>
        <w:t xml:space="preserve"> </w:t>
      </w:r>
      <w:r w:rsidR="008058B3" w:rsidRPr="00E85C7B">
        <w:rPr>
          <w:lang w:val="en-US"/>
        </w:rPr>
        <w:t xml:space="preserve">2. </w:t>
      </w:r>
      <w:r w:rsidR="00E85C7B" w:rsidRPr="00E85C7B">
        <w:rPr>
          <w:lang w:val="en-US"/>
        </w:rPr>
        <w:t>Structure of the value of purchase and sale transactions by type of real estate</w:t>
      </w:r>
    </w:p>
    <w:p w14:paraId="0ED753E4" w14:textId="7807DC42" w:rsidR="008058B3" w:rsidRPr="00E85C7B" w:rsidRDefault="008058B3" w:rsidP="00272EA8">
      <w:pPr>
        <w:pStyle w:val="Tablicanotka"/>
        <w:spacing w:before="240"/>
        <w:rPr>
          <w:lang w:val="en-US"/>
        </w:rPr>
      </w:pPr>
      <w:r w:rsidRPr="00E85C7B">
        <w:rPr>
          <w:rStyle w:val="TablicanotkaZnak"/>
          <w:lang w:val="en-US"/>
        </w:rPr>
        <w:t xml:space="preserve">a </w:t>
      </w:r>
      <w:r w:rsidR="00E85C7B" w:rsidRPr="00E85C7B">
        <w:rPr>
          <w:lang w:val="en-US"/>
        </w:rPr>
        <w:t>It includes properties built-up with residential buildings, built-up agricultural land, and building premises serving functions other than farm and residential.</w:t>
      </w:r>
    </w:p>
    <w:p w14:paraId="530D67E6" w14:textId="26DAC62C" w:rsidR="00E85C7B" w:rsidRPr="00E85C7B" w:rsidRDefault="00D90D3F" w:rsidP="00E85C7B">
      <w:pPr>
        <w:rPr>
          <w:lang w:val="en-US" w:eastAsia="pl-PL"/>
        </w:rPr>
      </w:pPr>
      <w:r w:rsidRPr="00C21155">
        <w:rPr>
          <w:b/>
          <w:noProof/>
          <w:spacing w:val="-2"/>
          <w:szCs w:val="19"/>
          <w:lang w:eastAsia="pl-PL"/>
        </w:rPr>
        <mc:AlternateContent>
          <mc:Choice Requires="wps">
            <w:drawing>
              <wp:anchor distT="45720" distB="45720" distL="114300" distR="114300" simplePos="0" relativeHeight="251814912" behindDoc="1" locked="0" layoutInCell="1" allowOverlap="1" wp14:anchorId="5D8C9FEB" wp14:editId="075C8EC0">
                <wp:simplePos x="0" y="0"/>
                <wp:positionH relativeFrom="page">
                  <wp:posOffset>5762625</wp:posOffset>
                </wp:positionH>
                <wp:positionV relativeFrom="margin">
                  <wp:posOffset>2473325</wp:posOffset>
                </wp:positionV>
                <wp:extent cx="1752600" cy="1057275"/>
                <wp:effectExtent l="0" t="0" r="0" b="0"/>
                <wp:wrapTight wrapText="bothSides">
                  <wp:wrapPolygon edited="0">
                    <wp:start x="704" y="0"/>
                    <wp:lineTo x="704" y="21016"/>
                    <wp:lineTo x="20661" y="21016"/>
                    <wp:lineTo x="20661" y="0"/>
                    <wp:lineTo x="704" y="0"/>
                  </wp:wrapPolygon>
                </wp:wrapTight>
                <wp:docPr id="43" name="Pole tekstowe 43" descr="The value of real estate transactions in Mazowieckie Voivodship constituted nearly 26% of the value of transactions concluded in the country "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0" cy="1057275"/>
                        </a:xfrm>
                        <a:prstGeom prst="rect">
                          <a:avLst/>
                        </a:prstGeom>
                        <a:noFill/>
                        <a:ln w="9525">
                          <a:noFill/>
                          <a:miter lim="800000"/>
                          <a:headEnd/>
                          <a:tailEnd/>
                        </a:ln>
                      </wps:spPr>
                      <wps:txbx>
                        <w:txbxContent>
                          <w:p w14:paraId="09409520" w14:textId="368E793A" w:rsidR="008058B3" w:rsidRPr="00E727F8" w:rsidRDefault="00E727F8" w:rsidP="00535263">
                            <w:pPr>
                              <w:pStyle w:val="tekstzboku"/>
                              <w:rPr>
                                <w:lang w:val="en-US"/>
                              </w:rPr>
                            </w:pPr>
                            <w:r w:rsidRPr="00E727F8">
                              <w:rPr>
                                <w:lang w:val="en-US"/>
                              </w:rPr>
                              <w:t>The value of real</w:t>
                            </w:r>
                            <w:r w:rsidR="0052160C">
                              <w:rPr>
                                <w:lang w:val="en-US"/>
                              </w:rPr>
                              <w:t xml:space="preserve"> estate transactions in </w:t>
                            </w:r>
                            <w:proofErr w:type="spellStart"/>
                            <w:r w:rsidR="0052160C">
                              <w:rPr>
                                <w:lang w:val="en-US"/>
                              </w:rPr>
                              <w:t>Mazowieckie</w:t>
                            </w:r>
                            <w:proofErr w:type="spellEnd"/>
                            <w:r w:rsidR="0052160C">
                              <w:rPr>
                                <w:lang w:val="en-US"/>
                              </w:rPr>
                              <w:t xml:space="preserve"> Voivod</w:t>
                            </w:r>
                            <w:r w:rsidRPr="00E727F8">
                              <w:rPr>
                                <w:lang w:val="en-US"/>
                              </w:rPr>
                              <w:t>ship constituted nearly 26% of the value of transactions concluded in the country</w:t>
                            </w:r>
                            <w:r>
                              <w:rPr>
                                <w:lang w:val="en-US"/>
                              </w:rPr>
                              <w:t xml:space="preserve"> </w:t>
                            </w:r>
                          </w:p>
                          <w:p w14:paraId="005C5FD0" w14:textId="77777777" w:rsidR="00C21155" w:rsidRPr="00E727F8" w:rsidRDefault="00C21155" w:rsidP="00C21155">
                            <w:pPr>
                              <w:spacing w:after="0"/>
                              <w:rPr>
                                <w:rFonts w:eastAsia="Times New Roman" w:cs="Times New Roman"/>
                                <w:bCs/>
                                <w:color w:val="001D77"/>
                                <w:sz w:val="18"/>
                                <w:szCs w:val="18"/>
                                <w:lang w:val="en-US" w:eastAsia="pl-P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C9FEB" id="Pole tekstowe 43" o:spid="_x0000_s1028" type="#_x0000_t202" alt="Tytuł: Relevant information — opis: The value of real estate transactions in Mazowieckie Voivodship constituted nearly 26% of the value of transactions concluded in the country " style="position:absolute;margin-left:453.75pt;margin-top:194.75pt;width:138pt;height:83.25pt;z-index:-251501568;visibility:visible;mso-wrap-style:square;mso-width-percent:0;mso-height-percent:0;mso-wrap-distance-left:9pt;mso-wrap-distance-top:3.6pt;mso-wrap-distance-right:9pt;mso-wrap-distance-bottom:3.6pt;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" filled="f" stroked="f">
                <v:textbox>
                  <w:txbxContent>
                    <w:p w14:paraId="09409520" w14:textId="368E793A" w:rsidR="008058B3" w:rsidRPr="00E727F8" w:rsidRDefault="00E727F8" w:rsidP="00535263">
                      <w:pPr>
                        <w:pStyle w:val="tekstzboku"/>
                        <w:rPr>
                          <w:lang w:val="en-US"/>
                        </w:rPr>
                      </w:pPr>
                      <w:r w:rsidRPr="00E727F8">
                        <w:rPr>
                          <w:lang w:val="en-US"/>
                        </w:rPr>
                        <w:t>The value of real</w:t>
                      </w:r>
                      <w:r w:rsidR="0052160C">
                        <w:rPr>
                          <w:lang w:val="en-US"/>
                        </w:rPr>
                        <w:t xml:space="preserve"> estate transactions in </w:t>
                      </w:r>
                      <w:proofErr w:type="spellStart"/>
                      <w:r w:rsidR="0052160C">
                        <w:rPr>
                          <w:lang w:val="en-US"/>
                        </w:rPr>
                        <w:t>Mazowieckie</w:t>
                      </w:r>
                      <w:proofErr w:type="spellEnd"/>
                      <w:r w:rsidR="0052160C">
                        <w:rPr>
                          <w:lang w:val="en-US"/>
                        </w:rPr>
                        <w:t xml:space="preserve"> Voivod</w:t>
                      </w:r>
                      <w:r w:rsidRPr="00E727F8">
                        <w:rPr>
                          <w:lang w:val="en-US"/>
                        </w:rPr>
                        <w:t>ship constituted nearly 26% of the value of transactions concluded in the country</w:t>
                      </w:r>
                      <w:r>
                        <w:rPr>
                          <w:lang w:val="en-US"/>
                        </w:rPr>
                        <w:t xml:space="preserve"> </w:t>
                      </w:r>
                    </w:p>
                    <w:p w14:paraId="005C5FD0" w14:textId="77777777" w:rsidR="00C21155" w:rsidRPr="00E727F8" w:rsidRDefault="00C21155" w:rsidP="00C21155">
                      <w:pPr>
                        <w:spacing w:after="0"/>
                        <w:rPr>
                          <w:rFonts w:eastAsia="Times New Roman" w:cs="Times New Roman"/>
                          <w:bCs/>
                          <w:color w:val="001D77"/>
                          <w:sz w:val="18"/>
                          <w:szCs w:val="18"/>
                          <w:lang w:val="en-US" w:eastAsia="pl-PL"/>
                        </w:rPr>
                      </w:pPr>
                    </w:p>
                  </w:txbxContent>
                </v:textbox>
                <w10:wrap type="tight" anchorx="page" anchory="margin"/>
              </v:shape>
            </w:pict>
          </mc:Fallback>
        </mc:AlternateContent>
      </w:r>
      <w:r w:rsidR="0052160C">
        <w:rPr>
          <w:lang w:val="en-US" w:eastAsia="pl-PL"/>
        </w:rPr>
        <w:t>In 2024</w:t>
      </w:r>
      <w:r w:rsidR="00E85C7B" w:rsidRPr="00E85C7B">
        <w:rPr>
          <w:lang w:val="en-US" w:eastAsia="pl-PL"/>
        </w:rPr>
        <w:t xml:space="preserve">, the value of all real estate transactions concluded in </w:t>
      </w:r>
      <w:proofErr w:type="spellStart"/>
      <w:r w:rsidR="00E85C7B" w:rsidRPr="00E85C7B">
        <w:rPr>
          <w:lang w:val="en-US" w:eastAsia="pl-PL"/>
        </w:rPr>
        <w:t>Mazowieckie</w:t>
      </w:r>
      <w:proofErr w:type="spellEnd"/>
      <w:r w:rsidR="00E85C7B" w:rsidRPr="00E85C7B">
        <w:rPr>
          <w:lang w:val="en-US" w:eastAsia="pl-PL"/>
        </w:rPr>
        <w:t xml:space="preserve"> Voivodship</w:t>
      </w:r>
      <w:r w:rsidR="0052160C">
        <w:rPr>
          <w:lang w:val="en-US" w:eastAsia="pl-PL"/>
        </w:rPr>
        <w:t xml:space="preserve"> amounted to PLN 66.5 billion, which constituted 25.5</w:t>
      </w:r>
      <w:r w:rsidR="00E85C7B" w:rsidRPr="00E85C7B">
        <w:rPr>
          <w:lang w:val="en-US" w:eastAsia="pl-PL"/>
        </w:rPr>
        <w:t>% of the value of transactions concluded in the</w:t>
      </w:r>
      <w:r w:rsidR="0052160C">
        <w:rPr>
          <w:lang w:val="en-US" w:eastAsia="pl-PL"/>
        </w:rPr>
        <w:t xml:space="preserve"> country. Compared to 2023, their value increased by 26</w:t>
      </w:r>
      <w:r w:rsidR="00E85C7B" w:rsidRPr="00E85C7B">
        <w:rPr>
          <w:lang w:val="en-US" w:eastAsia="pl-PL"/>
        </w:rPr>
        <w:t>.9%. The largest real estate turnover was recorded for residential and non-residential premises</w:t>
      </w:r>
      <w:r w:rsidR="0052160C">
        <w:rPr>
          <w:lang w:val="en-US" w:eastAsia="pl-PL"/>
        </w:rPr>
        <w:t xml:space="preserve"> (PLN 35.4</w:t>
      </w:r>
      <w:r w:rsidR="00E85C7B" w:rsidRPr="00E85C7B">
        <w:rPr>
          <w:lang w:val="en-US" w:eastAsia="pl-PL"/>
        </w:rPr>
        <w:t xml:space="preserve"> billion), and the smallest for</w:t>
      </w:r>
      <w:r w:rsidR="0052160C" w:rsidRPr="0052160C">
        <w:rPr>
          <w:lang w:val="en-US" w:eastAsia="pl-PL"/>
        </w:rPr>
        <w:t xml:space="preserve"> built-up land properties</w:t>
      </w:r>
      <w:r w:rsidR="00E85C7B" w:rsidRPr="00E85C7B">
        <w:rPr>
          <w:lang w:val="en-US" w:eastAsia="pl-PL"/>
        </w:rPr>
        <w:t xml:space="preserve"> </w:t>
      </w:r>
      <w:r w:rsidR="0052160C">
        <w:rPr>
          <w:lang w:val="en-US" w:eastAsia="pl-PL"/>
        </w:rPr>
        <w:t xml:space="preserve">(15.4 billion). </w:t>
      </w:r>
      <w:r w:rsidR="00E85C7B" w:rsidRPr="00E85C7B">
        <w:rPr>
          <w:lang w:val="en-US" w:eastAsia="pl-PL"/>
        </w:rPr>
        <w:t>Compared to the previous year, there was an increase in the share of the value of transactions for</w:t>
      </w:r>
      <w:r w:rsidR="0052160C" w:rsidRPr="0052160C">
        <w:rPr>
          <w:lang w:val="en-US" w:eastAsia="pl-PL"/>
        </w:rPr>
        <w:t xml:space="preserve"> undeveloped land prop</w:t>
      </w:r>
      <w:r w:rsidR="002478FA">
        <w:rPr>
          <w:lang w:val="en-US" w:eastAsia="pl-PL"/>
        </w:rPr>
        <w:t>erties (by 2.4</w:t>
      </w:r>
      <w:r w:rsidR="0052160C" w:rsidRPr="0052160C">
        <w:rPr>
          <w:lang w:val="en-US" w:eastAsia="pl-PL"/>
        </w:rPr>
        <w:t xml:space="preserve"> pp</w:t>
      </w:r>
      <w:r w:rsidR="0052160C">
        <w:rPr>
          <w:lang w:val="en-US" w:eastAsia="pl-PL"/>
        </w:rPr>
        <w:t>)</w:t>
      </w:r>
      <w:r w:rsidR="002478FA">
        <w:rPr>
          <w:lang w:val="en-US" w:eastAsia="pl-PL"/>
        </w:rPr>
        <w:t>, while a decrease for residential properties (by 1.6 pp) and built-up land properties</w:t>
      </w:r>
      <w:r w:rsidR="00E85C7B" w:rsidRPr="00E85C7B">
        <w:rPr>
          <w:lang w:val="en-US" w:eastAsia="pl-PL"/>
        </w:rPr>
        <w:t xml:space="preserve"> </w:t>
      </w:r>
      <w:r w:rsidR="002478FA">
        <w:rPr>
          <w:lang w:val="en-US" w:eastAsia="pl-PL"/>
        </w:rPr>
        <w:t>(by 0.9</w:t>
      </w:r>
      <w:r w:rsidR="00E85C7B" w:rsidRPr="00E85C7B">
        <w:rPr>
          <w:lang w:val="en-US" w:eastAsia="pl-PL"/>
        </w:rPr>
        <w:t xml:space="preserve"> pp</w:t>
      </w:r>
      <w:r w:rsidR="002478FA">
        <w:rPr>
          <w:lang w:val="en-US" w:eastAsia="pl-PL"/>
        </w:rPr>
        <w:t>).</w:t>
      </w:r>
    </w:p>
    <w:p w14:paraId="292F1243" w14:textId="2407C925" w:rsidR="008058B3" w:rsidRPr="00F57D1C" w:rsidRDefault="005C17FC" w:rsidP="00C1373E">
      <w:pPr>
        <w:pStyle w:val="Tytuwykresu"/>
        <w:rPr>
          <w:lang w:val="en-US"/>
        </w:rPr>
      </w:pPr>
      <w:r>
        <w:drawing>
          <wp:anchor distT="0" distB="0" distL="114300" distR="114300" simplePos="0" relativeHeight="251907072" behindDoc="0" locked="0" layoutInCell="1" allowOverlap="1" wp14:anchorId="59BC5334" wp14:editId="3B0772AD">
            <wp:simplePos x="0" y="0"/>
            <wp:positionH relativeFrom="column">
              <wp:posOffset>0</wp:posOffset>
            </wp:positionH>
            <wp:positionV relativeFrom="page">
              <wp:posOffset>4886325</wp:posOffset>
            </wp:positionV>
            <wp:extent cx="5122545" cy="2693670"/>
            <wp:effectExtent l="0" t="0" r="1905" b="0"/>
            <wp:wrapTopAndBottom/>
            <wp:docPr id="25" name="Obraz 25" descr="The bar chart for 2023 and 2024 presents the average value of a single purchase/sale transaction by type of real estate. Data for the chart is available in the attached Excel file." title="Chart 3. Average value of a single real estate purchase and sale transa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Obrót nieruchomościami_mazowieckie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22545" cy="2693670"/>
                    </a:xfrm>
                    <a:prstGeom prst="rect">
                      <a:avLst/>
                    </a:prstGeom>
                  </pic:spPr>
                </pic:pic>
              </a:graphicData>
            </a:graphic>
          </wp:anchor>
        </w:drawing>
      </w:r>
      <w:r w:rsidR="00F57D1C" w:rsidRPr="00F57D1C">
        <w:rPr>
          <w:shd w:val="clear" w:color="auto" w:fill="FFFFFF"/>
          <w:lang w:val="en-US"/>
        </w:rPr>
        <w:t>Chart</w:t>
      </w:r>
      <w:r w:rsidR="008058B3" w:rsidRPr="00F57D1C">
        <w:rPr>
          <w:lang w:val="en-US"/>
        </w:rPr>
        <w:t xml:space="preserve"> 3. </w:t>
      </w:r>
      <w:r w:rsidR="00F57D1C" w:rsidRPr="00F57D1C">
        <w:rPr>
          <w:lang w:val="en-US"/>
        </w:rPr>
        <w:t>Average value of a single real estate purchase and sale transaction</w:t>
      </w:r>
    </w:p>
    <w:p w14:paraId="40264E54" w14:textId="2B3D1B1C" w:rsidR="008058B3" w:rsidRPr="00F57D1C" w:rsidRDefault="008058B3" w:rsidP="00451F92">
      <w:pPr>
        <w:pStyle w:val="Tablicanotka"/>
        <w:spacing w:before="240"/>
        <w:rPr>
          <w:shd w:val="clear" w:color="auto" w:fill="FFFFFF"/>
          <w:lang w:val="en-US"/>
        </w:rPr>
      </w:pPr>
      <w:r w:rsidRPr="00F57D1C">
        <w:rPr>
          <w:shd w:val="clear" w:color="auto" w:fill="FFFFFF"/>
          <w:lang w:val="en-US"/>
        </w:rPr>
        <w:t xml:space="preserve">a </w:t>
      </w:r>
      <w:r w:rsidR="00F57D1C" w:rsidRPr="00F57D1C">
        <w:rPr>
          <w:shd w:val="clear" w:color="auto" w:fill="FFFFFF"/>
          <w:lang w:val="en-US"/>
        </w:rPr>
        <w:t>It includes properties built-up with residential buildings, built-up agricultural land, and building premises serving functions other than farm and residential.</w:t>
      </w:r>
    </w:p>
    <w:p w14:paraId="18E2ADFF" w14:textId="14F6AC54" w:rsidR="00F57D1C" w:rsidRPr="00F57D1C" w:rsidRDefault="00F57D1C" w:rsidP="00F57D1C">
      <w:pPr>
        <w:rPr>
          <w:shd w:val="clear" w:color="auto" w:fill="FFFFFF"/>
          <w:lang w:val="en-US"/>
        </w:rPr>
      </w:pPr>
      <w:r w:rsidRPr="00F57D1C">
        <w:rPr>
          <w:shd w:val="clear" w:color="auto" w:fill="FFFFFF"/>
          <w:lang w:val="en-US"/>
        </w:rPr>
        <w:t xml:space="preserve">The average value of a single transaction in </w:t>
      </w:r>
      <w:proofErr w:type="spellStart"/>
      <w:r w:rsidRPr="00F57D1C">
        <w:rPr>
          <w:shd w:val="clear" w:color="auto" w:fill="FFFFFF"/>
          <w:lang w:val="en-US"/>
        </w:rPr>
        <w:t>Mazowieckie</w:t>
      </w:r>
      <w:proofErr w:type="spellEnd"/>
      <w:r w:rsidRPr="00F57D1C">
        <w:rPr>
          <w:shd w:val="clear" w:color="auto" w:fill="FFFFFF"/>
          <w:lang w:val="en-US"/>
        </w:rPr>
        <w:t xml:space="preserve"> Voivodship for residential and non</w:t>
      </w:r>
      <w:r>
        <w:rPr>
          <w:shd w:val="clear" w:color="auto" w:fill="FFFFFF"/>
          <w:lang w:val="en-US"/>
        </w:rPr>
        <w:t xml:space="preserve">-residential premises was over </w:t>
      </w:r>
      <w:r w:rsidRPr="00F57D1C">
        <w:rPr>
          <w:shd w:val="clear" w:color="auto" w:fill="FFFFFF"/>
          <w:lang w:val="en-US"/>
        </w:rPr>
        <w:t>4</w:t>
      </w:r>
      <w:r>
        <w:rPr>
          <w:shd w:val="clear" w:color="auto" w:fill="FFFFFF"/>
          <w:lang w:val="en-US"/>
        </w:rPr>
        <w:t>1</w:t>
      </w:r>
      <w:r w:rsidRPr="00F57D1C">
        <w:rPr>
          <w:shd w:val="clear" w:color="auto" w:fill="FFFFFF"/>
          <w:lang w:val="en-US"/>
        </w:rPr>
        <w:t>% higher than the national average, fo</w:t>
      </w:r>
      <w:r>
        <w:rPr>
          <w:shd w:val="clear" w:color="auto" w:fill="FFFFFF"/>
          <w:lang w:val="en-US"/>
        </w:rPr>
        <w:t xml:space="preserve">r undeveloped properties by almost 96%, and </w:t>
      </w:r>
      <w:r w:rsidRPr="00F57D1C">
        <w:rPr>
          <w:shd w:val="clear" w:color="auto" w:fill="FFFFFF"/>
          <w:lang w:val="en-US"/>
        </w:rPr>
        <w:t>for built-up</w:t>
      </w:r>
      <w:r>
        <w:rPr>
          <w:shd w:val="clear" w:color="auto" w:fill="FFFFFF"/>
          <w:lang w:val="en-US"/>
        </w:rPr>
        <w:t xml:space="preserve"> properties by more than 55%.</w:t>
      </w:r>
    </w:p>
    <w:p w14:paraId="03BA2BB2" w14:textId="77777777" w:rsidR="00F57D1C" w:rsidRPr="00F57D1C" w:rsidRDefault="00F57D1C" w:rsidP="00F57D1C">
      <w:pPr>
        <w:pStyle w:val="Nagwek1"/>
        <w:rPr>
          <w:lang w:val="en-US"/>
        </w:rPr>
      </w:pPr>
      <w:r w:rsidRPr="00F57D1C">
        <w:rPr>
          <w:lang w:val="en-US"/>
        </w:rPr>
        <w:t>Purchase/sale transactions of residential premises</w:t>
      </w:r>
    </w:p>
    <w:p w14:paraId="00AA1B2B" w14:textId="5EE4F7F4" w:rsidR="00E3770A" w:rsidRPr="008D7B7D" w:rsidRDefault="00F57D1C" w:rsidP="00483207">
      <w:pPr>
        <w:rPr>
          <w:lang w:val="en-US"/>
        </w:rPr>
      </w:pPr>
      <w:r w:rsidRPr="00F57D1C">
        <w:rPr>
          <w:lang w:val="en-US"/>
        </w:rPr>
        <w:t xml:space="preserve">In </w:t>
      </w:r>
      <w:r w:rsidR="008D7B7D">
        <w:rPr>
          <w:lang w:val="en-US"/>
        </w:rPr>
        <w:t>2024</w:t>
      </w:r>
      <w:r w:rsidRPr="00F57D1C">
        <w:rPr>
          <w:lang w:val="en-US"/>
        </w:rPr>
        <w:t>, the turnover of residential premises in quant</w:t>
      </w:r>
      <w:r w:rsidR="008D7B7D">
        <w:rPr>
          <w:lang w:val="en-US"/>
        </w:rPr>
        <w:t>itative terms accounted for 83.2</w:t>
      </w:r>
      <w:r w:rsidRPr="00F57D1C">
        <w:rPr>
          <w:lang w:val="en-US"/>
        </w:rPr>
        <w:t xml:space="preserve">% of residential and non-residential premises turnover in </w:t>
      </w:r>
      <w:proofErr w:type="spellStart"/>
      <w:r w:rsidRPr="00F57D1C">
        <w:rPr>
          <w:lang w:val="en-US"/>
        </w:rPr>
        <w:t>Mazowieckie</w:t>
      </w:r>
      <w:proofErr w:type="spellEnd"/>
      <w:r w:rsidRPr="00F57D1C">
        <w:rPr>
          <w:lang w:val="en-US"/>
        </w:rPr>
        <w:t xml:space="preserve"> Voi</w:t>
      </w:r>
      <w:r w:rsidR="008D7B7D">
        <w:rPr>
          <w:lang w:val="en-US"/>
        </w:rPr>
        <w:t>vodship and in value terms — 90</w:t>
      </w:r>
      <w:r w:rsidRPr="00F57D1C">
        <w:rPr>
          <w:lang w:val="en-US"/>
        </w:rPr>
        <w:t>.7%. Compared to 20</w:t>
      </w:r>
      <w:r w:rsidR="008D7B7D">
        <w:rPr>
          <w:lang w:val="en-US"/>
        </w:rPr>
        <w:t>23</w:t>
      </w:r>
      <w:r w:rsidRPr="00F57D1C">
        <w:rPr>
          <w:lang w:val="en-US"/>
        </w:rPr>
        <w:t>, the number of purchase/sale transactions of resi</w:t>
      </w:r>
      <w:r w:rsidR="008D7B7D">
        <w:rPr>
          <w:lang w:val="en-US"/>
        </w:rPr>
        <w:t>dential premises increased by 2.2</w:t>
      </w:r>
      <w:r w:rsidRPr="00F57D1C">
        <w:rPr>
          <w:lang w:val="en-US"/>
        </w:rPr>
        <w:t xml:space="preserve">% and their value </w:t>
      </w:r>
      <w:r w:rsidR="008D7B7D">
        <w:rPr>
          <w:lang w:val="en-US"/>
        </w:rPr>
        <w:t>by 21.8</w:t>
      </w:r>
      <w:r w:rsidRPr="00F57D1C">
        <w:rPr>
          <w:lang w:val="en-US"/>
        </w:rPr>
        <w:t xml:space="preserve">%. The vast majority of transactions in residential premises were concluded on the free market and in </w:t>
      </w:r>
      <w:r w:rsidR="008D7B7D">
        <w:rPr>
          <w:lang w:val="en-US"/>
        </w:rPr>
        <w:t>urban areas, respectively: 99.4% and 89.9</w:t>
      </w:r>
      <w:r w:rsidRPr="00F57D1C">
        <w:rPr>
          <w:lang w:val="en-US"/>
        </w:rPr>
        <w:t xml:space="preserve">% of all purchase/sale transactions of residential premises. As part of the transactions, </w:t>
      </w:r>
      <w:r w:rsidR="008D7B7D" w:rsidRPr="008D7B7D">
        <w:rPr>
          <w:lang w:val="en-US"/>
        </w:rPr>
        <w:t xml:space="preserve">44585 </w:t>
      </w:r>
      <w:r w:rsidRPr="00F57D1C">
        <w:rPr>
          <w:lang w:val="en-US"/>
        </w:rPr>
        <w:t>residential premises were sold (the largest number accounted for 3</w:t>
      </w:r>
      <w:r w:rsidR="008D7B7D">
        <w:rPr>
          <w:lang w:val="en-US"/>
        </w:rPr>
        <w:t>-</w:t>
      </w:r>
      <w:r w:rsidR="008D7B7D">
        <w:rPr>
          <w:lang w:val="en-US"/>
        </w:rPr>
        <w:lastRenderedPageBreak/>
        <w:t>room premises — 34</w:t>
      </w:r>
      <w:r w:rsidRPr="00F57D1C">
        <w:rPr>
          <w:lang w:val="en-US"/>
        </w:rPr>
        <w:t>.8%). Compared to the previous year, the number of residenti</w:t>
      </w:r>
      <w:r w:rsidR="008D7B7D">
        <w:rPr>
          <w:lang w:val="en-US"/>
        </w:rPr>
        <w:t>al premises sold increased by 2.2%, while 2</w:t>
      </w:r>
      <w:r w:rsidRPr="00F57D1C">
        <w:rPr>
          <w:lang w:val="en-US"/>
        </w:rPr>
        <w:t>-room premises by</w:t>
      </w:r>
      <w:r w:rsidR="008D7B7D">
        <w:rPr>
          <w:lang w:val="en-US"/>
        </w:rPr>
        <w:t xml:space="preserve"> 7.2</w:t>
      </w:r>
      <w:r w:rsidRPr="00F57D1C">
        <w:rPr>
          <w:lang w:val="en-US"/>
        </w:rPr>
        <w:t xml:space="preserve">%. </w:t>
      </w:r>
      <w:r w:rsidRPr="008D7B7D">
        <w:rPr>
          <w:lang w:val="en-US"/>
        </w:rPr>
        <w:t xml:space="preserve">However, sales of </w:t>
      </w:r>
      <w:r w:rsidR="008D7B7D">
        <w:rPr>
          <w:lang w:val="en-US"/>
        </w:rPr>
        <w:t>3</w:t>
      </w:r>
      <w:r w:rsidRPr="008D7B7D">
        <w:rPr>
          <w:lang w:val="en-US"/>
        </w:rPr>
        <w:t>-room premises decreased</w:t>
      </w:r>
      <w:r w:rsidR="008D7B7D">
        <w:rPr>
          <w:lang w:val="en-US"/>
        </w:rPr>
        <w:t xml:space="preserve"> by 0.7</w:t>
      </w:r>
      <w:r w:rsidRPr="008D7B7D">
        <w:rPr>
          <w:lang w:val="en-US"/>
        </w:rPr>
        <w:t>%.</w:t>
      </w:r>
      <w:r w:rsidR="008D7B7D">
        <w:rPr>
          <w:lang w:val="en-US"/>
        </w:rPr>
        <w:t xml:space="preserve"> </w:t>
      </w:r>
    </w:p>
    <w:p w14:paraId="18995456" w14:textId="7ED9908B" w:rsidR="00E3770A" w:rsidRPr="008D7B7D" w:rsidRDefault="008D7B7D" w:rsidP="00483207">
      <w:pPr>
        <w:pStyle w:val="Nagwek1"/>
        <w:rPr>
          <w:lang w:val="en-US"/>
        </w:rPr>
      </w:pPr>
      <w:r w:rsidRPr="008D7B7D">
        <w:rPr>
          <w:lang w:val="en-US"/>
        </w:rPr>
        <w:t>Average transaction price of residential premises on the free market</w:t>
      </w:r>
    </w:p>
    <w:p w14:paraId="40A9C9A0" w14:textId="7DED530E" w:rsidR="00E3770A" w:rsidRPr="008D6E81" w:rsidRDefault="008D7B7D" w:rsidP="00F02C2F">
      <w:pPr>
        <w:rPr>
          <w:lang w:val="en-US"/>
        </w:rPr>
      </w:pPr>
      <w:r w:rsidRPr="008D7B7D">
        <w:rPr>
          <w:lang w:val="en-US"/>
        </w:rPr>
        <w:t>I</w:t>
      </w:r>
      <w:r w:rsidR="008D6E81">
        <w:rPr>
          <w:lang w:val="en-US"/>
        </w:rPr>
        <w:t xml:space="preserve">n </w:t>
      </w:r>
      <w:proofErr w:type="spellStart"/>
      <w:r w:rsidR="008D6E81">
        <w:rPr>
          <w:lang w:val="en-US"/>
        </w:rPr>
        <w:t>Mazowieckie</w:t>
      </w:r>
      <w:proofErr w:type="spellEnd"/>
      <w:r w:rsidR="008D6E81">
        <w:rPr>
          <w:lang w:val="en-US"/>
        </w:rPr>
        <w:t xml:space="preserve"> Voivodship in 2024</w:t>
      </w:r>
      <w:r w:rsidRPr="008D7B7D">
        <w:rPr>
          <w:lang w:val="en-US"/>
        </w:rPr>
        <w:t xml:space="preserve">, the average transaction price for residential premises on the free market was PLN </w:t>
      </w:r>
      <w:r w:rsidR="008D6E81" w:rsidRPr="008D6E81">
        <w:rPr>
          <w:lang w:val="en-US"/>
        </w:rPr>
        <w:t xml:space="preserve">12,229 </w:t>
      </w:r>
      <w:r w:rsidRPr="008D7B7D">
        <w:rPr>
          <w:lang w:val="en-US"/>
        </w:rPr>
        <w:t>m</w:t>
      </w:r>
      <w:r w:rsidRPr="008D6E81">
        <w:rPr>
          <w:vertAlign w:val="superscript"/>
          <w:lang w:val="en-US"/>
        </w:rPr>
        <w:t>2</w:t>
      </w:r>
      <w:r w:rsidRPr="008D7B7D">
        <w:rPr>
          <w:lang w:val="en-US"/>
        </w:rPr>
        <w:t xml:space="preserve"> and was by PLN </w:t>
      </w:r>
      <w:r w:rsidR="008D6E81">
        <w:rPr>
          <w:lang w:val="en-US"/>
        </w:rPr>
        <w:t>1,913 (18.5%) higher than in 2023</w:t>
      </w:r>
      <w:r w:rsidRPr="008D7B7D">
        <w:rPr>
          <w:lang w:val="en-US"/>
        </w:rPr>
        <w:t xml:space="preserve">. </w:t>
      </w:r>
      <w:r w:rsidRPr="008D6E81">
        <w:rPr>
          <w:lang w:val="en-US"/>
        </w:rPr>
        <w:t xml:space="preserve">The most expensive </w:t>
      </w:r>
      <w:r w:rsidR="008D6E81" w:rsidRPr="008D6E81">
        <w:rPr>
          <w:lang w:val="en-US"/>
        </w:rPr>
        <w:t>were 1-room dwellings (PLN 15,682</w:t>
      </w:r>
      <w:r w:rsidRPr="008D6E81">
        <w:rPr>
          <w:lang w:val="en-US"/>
        </w:rPr>
        <w:t xml:space="preserve"> m</w:t>
      </w:r>
      <w:r w:rsidRPr="008D6E81">
        <w:rPr>
          <w:vertAlign w:val="superscript"/>
          <w:lang w:val="en-US"/>
        </w:rPr>
        <w:t>2</w:t>
      </w:r>
      <w:r w:rsidRPr="008D6E81">
        <w:rPr>
          <w:lang w:val="en-US"/>
        </w:rPr>
        <w:t>), the least expensive were 4</w:t>
      </w:r>
      <w:r w:rsidR="00E92A46">
        <w:rPr>
          <w:lang w:val="en-US"/>
        </w:rPr>
        <w:t>-</w:t>
      </w:r>
      <w:r w:rsidRPr="008D6E81">
        <w:rPr>
          <w:lang w:val="en-US"/>
        </w:rPr>
        <w:t xml:space="preserve">room dwellings and larger (PLN </w:t>
      </w:r>
      <w:r w:rsidR="008D6E81" w:rsidRPr="008D6E81">
        <w:rPr>
          <w:lang w:val="en-US"/>
        </w:rPr>
        <w:t>11</w:t>
      </w:r>
      <w:r w:rsidR="008D6E81">
        <w:rPr>
          <w:lang w:val="en-US"/>
        </w:rPr>
        <w:t>,</w:t>
      </w:r>
      <w:r w:rsidR="008D6E81" w:rsidRPr="008D6E81">
        <w:rPr>
          <w:lang w:val="en-US"/>
        </w:rPr>
        <w:t xml:space="preserve">351 </w:t>
      </w:r>
      <w:r w:rsidRPr="008D6E81">
        <w:rPr>
          <w:lang w:val="en-US"/>
        </w:rPr>
        <w:t>m</w:t>
      </w:r>
      <w:r w:rsidRPr="008D6E81">
        <w:rPr>
          <w:vertAlign w:val="superscript"/>
          <w:lang w:val="en-US"/>
        </w:rPr>
        <w:t>2</w:t>
      </w:r>
      <w:r w:rsidRPr="008D6E81">
        <w:rPr>
          <w:lang w:val="en-US"/>
        </w:rPr>
        <w:t xml:space="preserve">). </w:t>
      </w:r>
      <w:r w:rsidR="00D11AD1" w:rsidRPr="008D6E81">
        <w:rPr>
          <w:lang w:val="en-US"/>
        </w:rPr>
        <w:t xml:space="preserve"> </w:t>
      </w:r>
      <w:r w:rsidR="001B397B" w:rsidRPr="00E3770A">
        <w:rPr>
          <w:noProof/>
          <w:spacing w:val="-2"/>
          <w:szCs w:val="19"/>
          <w:lang w:eastAsia="pl-PL"/>
        </w:rPr>
        <mc:AlternateContent>
          <mc:Choice Requires="wps">
            <w:drawing>
              <wp:anchor distT="45720" distB="45720" distL="114300" distR="114300" simplePos="0" relativeHeight="251839488" behindDoc="1" locked="0" layoutInCell="1" allowOverlap="1" wp14:anchorId="4D453550" wp14:editId="072EBBC9">
                <wp:simplePos x="0" y="0"/>
                <wp:positionH relativeFrom="rightMargin">
                  <wp:posOffset>173355</wp:posOffset>
                </wp:positionH>
                <wp:positionV relativeFrom="page">
                  <wp:posOffset>1828800</wp:posOffset>
                </wp:positionV>
                <wp:extent cx="1724025" cy="876300"/>
                <wp:effectExtent l="0" t="0" r="0" b="0"/>
                <wp:wrapTight wrapText="bothSides">
                  <wp:wrapPolygon edited="0">
                    <wp:start x="716" y="0"/>
                    <wp:lineTo x="716" y="21130"/>
                    <wp:lineTo x="20765" y="21130"/>
                    <wp:lineTo x="20765" y="0"/>
                    <wp:lineTo x="716" y="0"/>
                  </wp:wrapPolygon>
                </wp:wrapTight>
                <wp:docPr id="24" name="Pole tekstowe 24" descr="The average transaction price of residential premises on the free market was PLN 12,229 per square metre    " title="Istotna informacja"/>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876300"/>
                        </a:xfrm>
                        <a:prstGeom prst="rect">
                          <a:avLst/>
                        </a:prstGeom>
                        <a:noFill/>
                        <a:ln w="9525">
                          <a:noFill/>
                          <a:miter lim="800000"/>
                          <a:headEnd/>
                          <a:tailEnd/>
                        </a:ln>
                      </wps:spPr>
                      <wps:txbx>
                        <w:txbxContent>
                          <w:p w14:paraId="00A6C327" w14:textId="48BDB0E9" w:rsidR="00E3770A" w:rsidRPr="00F02C2F" w:rsidRDefault="008D7B7D" w:rsidP="008D7B7D">
                            <w:pPr>
                              <w:pStyle w:val="tekstzboku"/>
                              <w:rPr>
                                <w:vertAlign w:val="superscript"/>
                              </w:rPr>
                            </w:pPr>
                            <w:r w:rsidRPr="008D7B7D">
                              <w:rPr>
                                <w:lang w:val="en"/>
                              </w:rPr>
                              <w:t xml:space="preserve">The average transaction price of residential premises on the free market was PLN </w:t>
                            </w:r>
                            <w:r>
                              <w:rPr>
                                <w:lang w:val="en-US"/>
                              </w:rPr>
                              <w:t>12,229</w:t>
                            </w:r>
                            <w:r w:rsidRPr="008D7B7D">
                              <w:rPr>
                                <w:lang w:val="en-US"/>
                              </w:rPr>
                              <w:t xml:space="preserve"> m</w:t>
                            </w:r>
                            <w:r w:rsidRPr="008D7B7D">
                              <w:rPr>
                                <w:vertAlign w:val="superscript"/>
                                <w:lang w:val="en-US"/>
                              </w:rPr>
                              <w:t xml:space="preserve">2   </w:t>
                            </w:r>
                            <w:r>
                              <w:rPr>
                                <w:vertAlign w:val="superscript"/>
                                <w:lang w:val="en-U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453550" id="Pole tekstowe 24" o:spid="_x0000_s1029" type="#_x0000_t202" alt="Tytuł: Istotna informacja — opis: The average transaction price of residential premises on the free market was PLN 12,229 per square metre    " style="position:absolute;margin-left:13.65pt;margin-top:2in;width:135.75pt;height:69pt;z-index:-251476992;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" filled="f" stroked="f">
                <v:textbox>
                  <w:txbxContent>
                    <w:p w14:paraId="00A6C327" w14:textId="48BDB0E9" w:rsidR="00E3770A" w:rsidRPr="00F02C2F" w:rsidRDefault="008D7B7D" w:rsidP="008D7B7D">
                      <w:pPr>
                        <w:pStyle w:val="tekstzboku"/>
                        <w:rPr>
                          <w:vertAlign w:val="superscript"/>
                        </w:rPr>
                      </w:pPr>
                      <w:r w:rsidRPr="008D7B7D">
                        <w:rPr>
                          <w:lang w:val="en"/>
                        </w:rPr>
                        <w:t xml:space="preserve">The average transaction price of residential premises on the free market was PLN </w:t>
                      </w:r>
                      <w:r>
                        <w:rPr>
                          <w:lang w:val="en-US"/>
                        </w:rPr>
                        <w:t>12,229</w:t>
                      </w:r>
                      <w:r w:rsidRPr="008D7B7D">
                        <w:rPr>
                          <w:lang w:val="en-US"/>
                        </w:rPr>
                        <w:t xml:space="preserve"> m</w:t>
                      </w:r>
                      <w:r w:rsidRPr="008D7B7D">
                        <w:rPr>
                          <w:vertAlign w:val="superscript"/>
                          <w:lang w:val="en-US"/>
                        </w:rPr>
                        <w:t xml:space="preserve">2   </w:t>
                      </w:r>
                      <w:r>
                        <w:rPr>
                          <w:vertAlign w:val="superscript"/>
                          <w:lang w:val="en-US"/>
                        </w:rPr>
                        <w:t xml:space="preserve">  </w:t>
                      </w:r>
                    </w:p>
                  </w:txbxContent>
                </v:textbox>
                <w10:wrap type="tight" anchorx="margin" anchory="page"/>
              </v:shape>
            </w:pict>
          </mc:Fallback>
        </mc:AlternateContent>
      </w:r>
    </w:p>
    <w:p w14:paraId="1ADC2ABB" w14:textId="56C9982E" w:rsidR="008D6E81" w:rsidRPr="008D6E81" w:rsidRDefault="008D6E81" w:rsidP="008D6E81">
      <w:pPr>
        <w:rPr>
          <w:spacing w:val="-4"/>
          <w:lang w:val="en-US"/>
        </w:rPr>
      </w:pPr>
      <w:r w:rsidRPr="008D6E81">
        <w:rPr>
          <w:spacing w:val="-4"/>
          <w:lang w:val="en-US"/>
        </w:rPr>
        <w:t xml:space="preserve">Among the </w:t>
      </w:r>
      <w:proofErr w:type="spellStart"/>
      <w:r w:rsidRPr="008D6E81">
        <w:rPr>
          <w:spacing w:val="-4"/>
          <w:lang w:val="en-US"/>
        </w:rPr>
        <w:t>powiats</w:t>
      </w:r>
      <w:proofErr w:type="spellEnd"/>
      <w:r w:rsidRPr="008D6E81">
        <w:rPr>
          <w:spacing w:val="-4"/>
          <w:lang w:val="en-US"/>
        </w:rPr>
        <w:t xml:space="preserve"> of the Voivodship, the highest average transaction price of residential premises per 1 m</w:t>
      </w:r>
      <w:r w:rsidRPr="008D6E81">
        <w:rPr>
          <w:spacing w:val="-4"/>
          <w:vertAlign w:val="superscript"/>
          <w:lang w:val="en-US"/>
        </w:rPr>
        <w:t>2</w:t>
      </w:r>
      <w:r w:rsidRPr="008D6E81">
        <w:rPr>
          <w:spacing w:val="-4"/>
          <w:lang w:val="en-US"/>
        </w:rPr>
        <w:t xml:space="preserve"> was in m.st. Warszawa (PLN</w:t>
      </w:r>
      <w:r w:rsidRPr="008D6E81">
        <w:rPr>
          <w:bCs/>
          <w:spacing w:val="-4"/>
          <w:lang w:val="en-US"/>
        </w:rPr>
        <w:t xml:space="preserve"> </w:t>
      </w:r>
      <w:r w:rsidR="00702880" w:rsidRPr="00702880">
        <w:rPr>
          <w:spacing w:val="-4"/>
          <w:lang w:val="en-US"/>
        </w:rPr>
        <w:t>15</w:t>
      </w:r>
      <w:r w:rsidR="00702880">
        <w:rPr>
          <w:spacing w:val="-4"/>
          <w:lang w:val="en-US"/>
        </w:rPr>
        <w:t>,</w:t>
      </w:r>
      <w:r w:rsidR="00702880" w:rsidRPr="00702880">
        <w:rPr>
          <w:spacing w:val="-4"/>
          <w:lang w:val="en-US"/>
        </w:rPr>
        <w:t>849</w:t>
      </w:r>
      <w:r w:rsidRPr="008D6E81">
        <w:rPr>
          <w:spacing w:val="-4"/>
          <w:lang w:val="en-US"/>
        </w:rPr>
        <w:t xml:space="preserve">) and in the following </w:t>
      </w:r>
      <w:proofErr w:type="spellStart"/>
      <w:r w:rsidRPr="008D6E81">
        <w:rPr>
          <w:spacing w:val="-4"/>
          <w:lang w:val="en-US"/>
        </w:rPr>
        <w:t>powiats</w:t>
      </w:r>
      <w:proofErr w:type="spellEnd"/>
      <w:r w:rsidRPr="008D6E81">
        <w:rPr>
          <w:spacing w:val="-4"/>
          <w:lang w:val="en-US"/>
        </w:rPr>
        <w:t xml:space="preserve">: </w:t>
      </w:r>
      <w:proofErr w:type="spellStart"/>
      <w:r w:rsidR="00702880">
        <w:rPr>
          <w:spacing w:val="-4"/>
          <w:lang w:val="en-US"/>
        </w:rPr>
        <w:t>piaseczyński</w:t>
      </w:r>
      <w:proofErr w:type="spellEnd"/>
      <w:r w:rsidRPr="008D6E81">
        <w:rPr>
          <w:spacing w:val="-4"/>
          <w:lang w:val="en-US"/>
        </w:rPr>
        <w:t xml:space="preserve"> (PLN</w:t>
      </w:r>
      <w:r w:rsidRPr="008D6E81">
        <w:rPr>
          <w:bCs/>
          <w:spacing w:val="-4"/>
          <w:lang w:val="en-US"/>
        </w:rPr>
        <w:t xml:space="preserve"> </w:t>
      </w:r>
      <w:r w:rsidR="00702880" w:rsidRPr="00702880">
        <w:rPr>
          <w:spacing w:val="-4"/>
          <w:lang w:val="en-US"/>
        </w:rPr>
        <w:t>9,496</w:t>
      </w:r>
      <w:r w:rsidRPr="008D6E81">
        <w:rPr>
          <w:spacing w:val="-4"/>
          <w:lang w:val="en-US"/>
        </w:rPr>
        <w:t xml:space="preserve">) and </w:t>
      </w:r>
      <w:proofErr w:type="spellStart"/>
      <w:r w:rsidRPr="008D6E81">
        <w:rPr>
          <w:spacing w:val="-4"/>
          <w:lang w:val="en-US"/>
        </w:rPr>
        <w:t>warszawski</w:t>
      </w:r>
      <w:proofErr w:type="spellEnd"/>
      <w:r w:rsidRPr="008D6E81">
        <w:rPr>
          <w:spacing w:val="-4"/>
          <w:lang w:val="en-US"/>
        </w:rPr>
        <w:t xml:space="preserve"> </w:t>
      </w:r>
      <w:proofErr w:type="spellStart"/>
      <w:r w:rsidRPr="008D6E81">
        <w:rPr>
          <w:spacing w:val="-4"/>
          <w:lang w:val="en-US"/>
        </w:rPr>
        <w:t>zachodni</w:t>
      </w:r>
      <w:proofErr w:type="spellEnd"/>
      <w:r w:rsidRPr="008D6E81">
        <w:rPr>
          <w:spacing w:val="-4"/>
          <w:lang w:val="en-US"/>
        </w:rPr>
        <w:t xml:space="preserve"> (PLN</w:t>
      </w:r>
      <w:r w:rsidRPr="008D6E81">
        <w:rPr>
          <w:bCs/>
          <w:spacing w:val="-4"/>
          <w:lang w:val="en-US"/>
        </w:rPr>
        <w:t xml:space="preserve"> </w:t>
      </w:r>
      <w:r w:rsidR="00702880">
        <w:rPr>
          <w:spacing w:val="-4"/>
          <w:lang w:val="en-US"/>
        </w:rPr>
        <w:t>9,231</w:t>
      </w:r>
      <w:r w:rsidRPr="008D6E81">
        <w:rPr>
          <w:spacing w:val="-4"/>
          <w:lang w:val="en-US"/>
        </w:rPr>
        <w:t xml:space="preserve">). On the other hand, the lowest prices were recorded in the </w:t>
      </w:r>
      <w:proofErr w:type="spellStart"/>
      <w:r w:rsidRPr="008D6E81">
        <w:rPr>
          <w:spacing w:val="-4"/>
          <w:lang w:val="en-US"/>
        </w:rPr>
        <w:t>powiats</w:t>
      </w:r>
      <w:proofErr w:type="spellEnd"/>
      <w:r w:rsidRPr="008D6E81">
        <w:rPr>
          <w:spacing w:val="-4"/>
          <w:lang w:val="en-US"/>
        </w:rPr>
        <w:t xml:space="preserve">: </w:t>
      </w:r>
      <w:proofErr w:type="spellStart"/>
      <w:r w:rsidR="00702880">
        <w:rPr>
          <w:spacing w:val="-4"/>
          <w:lang w:val="en-US"/>
        </w:rPr>
        <w:t>lipski</w:t>
      </w:r>
      <w:proofErr w:type="spellEnd"/>
      <w:r w:rsidR="00702880">
        <w:rPr>
          <w:spacing w:val="-4"/>
          <w:lang w:val="en-US"/>
        </w:rPr>
        <w:t xml:space="preserve"> (PLN 3908</w:t>
      </w:r>
      <w:r w:rsidRPr="008D6E81">
        <w:rPr>
          <w:spacing w:val="-4"/>
          <w:lang w:val="en-US"/>
        </w:rPr>
        <w:t xml:space="preserve">) and </w:t>
      </w:r>
      <w:proofErr w:type="spellStart"/>
      <w:r w:rsidR="00702880">
        <w:rPr>
          <w:spacing w:val="-4"/>
          <w:lang w:val="en-US"/>
        </w:rPr>
        <w:t>radomski</w:t>
      </w:r>
      <w:proofErr w:type="spellEnd"/>
      <w:r w:rsidRPr="008D6E81">
        <w:rPr>
          <w:spacing w:val="-4"/>
          <w:lang w:val="en-US"/>
        </w:rPr>
        <w:t xml:space="preserve"> (PLN</w:t>
      </w:r>
      <w:r w:rsidRPr="008D6E81">
        <w:rPr>
          <w:bCs/>
          <w:spacing w:val="-4"/>
          <w:lang w:val="en-US"/>
        </w:rPr>
        <w:t xml:space="preserve"> </w:t>
      </w:r>
      <w:r w:rsidR="00702880">
        <w:rPr>
          <w:spacing w:val="-4"/>
          <w:lang w:val="en-US"/>
        </w:rPr>
        <w:t>4,392</w:t>
      </w:r>
      <w:r w:rsidRPr="008D6E81">
        <w:rPr>
          <w:spacing w:val="-4"/>
          <w:lang w:val="en-US"/>
        </w:rPr>
        <w:t xml:space="preserve">).  </w:t>
      </w:r>
      <w:r>
        <w:rPr>
          <w:spacing w:val="-4"/>
          <w:lang w:val="en-US"/>
        </w:rPr>
        <w:t xml:space="preserve">  </w:t>
      </w:r>
    </w:p>
    <w:p w14:paraId="166DFF97" w14:textId="75B797B4" w:rsidR="008242BB" w:rsidRPr="00702880" w:rsidRDefault="005C17FC" w:rsidP="00976DE3">
      <w:pPr>
        <w:pStyle w:val="Tytuwykresu"/>
        <w:spacing w:before="120"/>
        <w:rPr>
          <w:lang w:val="en-US"/>
        </w:rPr>
      </w:pPr>
      <w:r>
        <w:rPr>
          <w:spacing w:val="-4"/>
        </w:rPr>
        <w:drawing>
          <wp:anchor distT="0" distB="0" distL="114300" distR="114300" simplePos="0" relativeHeight="251908096" behindDoc="0" locked="0" layoutInCell="1" allowOverlap="1" wp14:anchorId="1F43DCEA" wp14:editId="4B4281FD">
            <wp:simplePos x="0" y="0"/>
            <wp:positionH relativeFrom="column">
              <wp:posOffset>0</wp:posOffset>
            </wp:positionH>
            <wp:positionV relativeFrom="page">
              <wp:posOffset>3352800</wp:posOffset>
            </wp:positionV>
            <wp:extent cx="5122545" cy="2672080"/>
            <wp:effectExtent l="0" t="0" r="1905" b="0"/>
            <wp:wrapTopAndBottom/>
            <wp:docPr id="26" name="Obraz 26" descr="The column chart for 2023 and 2024 presents the average transaction price of residential premises on the free market by number of rooms. Data for the chart is available in the attached Excel file." title="Chart 4. Average transaction price of residential premises on the free mar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Obrót nieruchomościami_mazowieckie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122545" cy="2672080"/>
                    </a:xfrm>
                    <a:prstGeom prst="rect">
                      <a:avLst/>
                    </a:prstGeom>
                  </pic:spPr>
                </pic:pic>
              </a:graphicData>
            </a:graphic>
          </wp:anchor>
        </w:drawing>
      </w:r>
      <w:r w:rsidR="00702880" w:rsidRPr="00702880">
        <w:rPr>
          <w:spacing w:val="-4"/>
          <w:lang w:val="en-US"/>
        </w:rPr>
        <w:t>Chart</w:t>
      </w:r>
      <w:r w:rsidR="005050B1" w:rsidRPr="00702880">
        <w:rPr>
          <w:lang w:val="en-US"/>
        </w:rPr>
        <w:t xml:space="preserve"> 4. </w:t>
      </w:r>
      <w:r w:rsidR="00702880" w:rsidRPr="00702880">
        <w:rPr>
          <w:lang w:val="en-US"/>
        </w:rPr>
        <w:t>Average transaction price of residential premises on the free market</w:t>
      </w:r>
    </w:p>
    <w:p w14:paraId="5500E58C" w14:textId="65532789" w:rsidR="0007277C" w:rsidRPr="00702880" w:rsidRDefault="005C17FC" w:rsidP="0007277C">
      <w:pPr>
        <w:pStyle w:val="Tytuwykresu"/>
        <w:spacing w:before="480"/>
        <w:rPr>
          <w:lang w:val="en-US"/>
        </w:rPr>
      </w:pPr>
      <w:r>
        <w:drawing>
          <wp:anchor distT="0" distB="0" distL="114300" distR="114300" simplePos="0" relativeHeight="251909120" behindDoc="0" locked="0" layoutInCell="1" allowOverlap="1" wp14:anchorId="4220AD0D" wp14:editId="6CFBF1E9">
            <wp:simplePos x="0" y="0"/>
            <wp:positionH relativeFrom="column">
              <wp:posOffset>0</wp:posOffset>
            </wp:positionH>
            <wp:positionV relativeFrom="page">
              <wp:posOffset>6467475</wp:posOffset>
            </wp:positionV>
            <wp:extent cx="5122545" cy="2658110"/>
            <wp:effectExtent l="0" t="0" r="1905" b="8890"/>
            <wp:wrapTopAndBottom/>
            <wp:docPr id="27" name="Obraz 27" descr="The column chart for 2023 and 2024 presents the average transaction price per square metre of residential premises on the free market by number of rooms. Data for the chart is available in the attached Excel file." title="Chart 5. Average transaction price per 1 m2 of residential premises on the free mar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Obrót nieruchomościami_mazowieckie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122545" cy="2658110"/>
                    </a:xfrm>
                    <a:prstGeom prst="rect">
                      <a:avLst/>
                    </a:prstGeom>
                  </pic:spPr>
                </pic:pic>
              </a:graphicData>
            </a:graphic>
          </wp:anchor>
        </w:drawing>
      </w:r>
      <w:r w:rsidR="00702880" w:rsidRPr="00702880">
        <w:rPr>
          <w:lang w:val="en-US"/>
        </w:rPr>
        <w:t>Chart</w:t>
      </w:r>
      <w:r w:rsidR="00E3770A" w:rsidRPr="00702880">
        <w:rPr>
          <w:spacing w:val="-4"/>
          <w:lang w:val="en-US"/>
        </w:rPr>
        <w:t xml:space="preserve"> 5. </w:t>
      </w:r>
      <w:r w:rsidR="00702880" w:rsidRPr="00702880">
        <w:rPr>
          <w:lang w:val="en-US"/>
        </w:rPr>
        <w:t>Average transaction price per 1 m</w:t>
      </w:r>
      <w:r w:rsidR="00702880" w:rsidRPr="00702880">
        <w:rPr>
          <w:vertAlign w:val="superscript"/>
          <w:lang w:val="en-US"/>
        </w:rPr>
        <w:t>2</w:t>
      </w:r>
      <w:r w:rsidR="00702880" w:rsidRPr="00702880">
        <w:rPr>
          <w:lang w:val="en-US"/>
        </w:rPr>
        <w:t xml:space="preserve"> of residential premises on the free market</w:t>
      </w:r>
    </w:p>
    <w:p w14:paraId="1F49C47C" w14:textId="2E5D39DF" w:rsidR="006D5264" w:rsidRPr="00702880" w:rsidRDefault="00702880" w:rsidP="0007277C">
      <w:pPr>
        <w:spacing w:before="480"/>
        <w:rPr>
          <w:sz w:val="18"/>
          <w:lang w:val="en-US"/>
        </w:rPr>
      </w:pPr>
      <w:r w:rsidRPr="00702880">
        <w:rPr>
          <w:lang w:val="en-GB"/>
        </w:rPr>
        <w:t xml:space="preserve">When quoting Statistics Poland data, please provide the information: “Source of data: Statistics Poland”, and when publishing calculations based on Statistics Poland data, please </w:t>
      </w:r>
      <w:r w:rsidRPr="00702880">
        <w:rPr>
          <w:lang w:val="en-GB"/>
        </w:rPr>
        <w:br/>
        <w:t>include the following information: “Own work based on Statistics Poland data</w:t>
      </w:r>
      <w:r w:rsidR="008204BB" w:rsidRPr="00702880">
        <w:rPr>
          <w:lang w:val="en-US"/>
        </w:rPr>
        <w:t>”.</w:t>
      </w:r>
    </w:p>
    <w:p w14:paraId="678CC37D" w14:textId="77777777" w:rsidR="000D65A4" w:rsidRPr="00702880" w:rsidRDefault="000D65A4" w:rsidP="00DA331D">
      <w:pPr>
        <w:spacing w:before="360"/>
        <w:rPr>
          <w:sz w:val="18"/>
          <w:lang w:val="en-US"/>
        </w:rPr>
        <w:sectPr w:rsidR="000D65A4" w:rsidRPr="00702880" w:rsidSect="003B18B6">
          <w:headerReference w:type="default" r:id="rId16"/>
          <w:footerReference w:type="default" r:id="rId17"/>
          <w:headerReference w:type="first" r:id="rId18"/>
          <w:footerReference w:type="first" r:id="rId19"/>
          <w:pgSz w:w="11906" w:h="16838"/>
          <w:pgMar w:top="720" w:right="3119" w:bottom="720" w:left="720" w:header="284" w:footer="283" w:gutter="0"/>
          <w:cols w:space="708"/>
          <w:titlePg/>
          <w:docGrid w:linePitch="360"/>
        </w:sectPr>
      </w:pPr>
    </w:p>
    <w:tbl>
      <w:tblPr>
        <w:tblStyle w:val="Tabela-Siatka"/>
        <w:tblW w:w="9853"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6"/>
        <w:gridCol w:w="4927"/>
      </w:tblGrid>
      <w:tr w:rsidR="00DE2400" w:rsidRPr="00770EDA" w14:paraId="196D0BDA" w14:textId="77777777" w:rsidTr="00BA2BA7">
        <w:trPr>
          <w:trHeight w:val="1626"/>
        </w:trPr>
        <w:tc>
          <w:tcPr>
            <w:tcW w:w="4926" w:type="dxa"/>
          </w:tcPr>
          <w:p w14:paraId="05DA311F" w14:textId="67FFD9CC" w:rsidR="00DE2400" w:rsidRPr="00702880" w:rsidRDefault="00702880" w:rsidP="00DE2400">
            <w:pPr>
              <w:spacing w:before="0" w:after="0" w:line="276" w:lineRule="auto"/>
              <w:rPr>
                <w:rFonts w:cs="Arial"/>
                <w:sz w:val="20"/>
                <w:lang w:val="en-US"/>
              </w:rPr>
            </w:pPr>
            <w:r w:rsidRPr="00702880">
              <w:rPr>
                <w:rFonts w:cs="Arial"/>
                <w:sz w:val="20"/>
                <w:lang w:val="en-US"/>
              </w:rPr>
              <w:lastRenderedPageBreak/>
              <w:t>Prepared by</w:t>
            </w:r>
            <w:r w:rsidR="00DE2400" w:rsidRPr="00702880">
              <w:rPr>
                <w:rFonts w:cs="Arial"/>
                <w:sz w:val="20"/>
                <w:lang w:val="en-US"/>
              </w:rPr>
              <w:t>:</w:t>
            </w:r>
          </w:p>
          <w:p w14:paraId="312A1C12" w14:textId="315002E5" w:rsidR="00F84DC1" w:rsidRPr="00702880" w:rsidRDefault="00702880" w:rsidP="00F84DC1">
            <w:pPr>
              <w:spacing w:before="0" w:line="276" w:lineRule="auto"/>
              <w:rPr>
                <w:rFonts w:cs="Arial"/>
                <w:b/>
                <w:color w:val="000000" w:themeColor="text1"/>
                <w:sz w:val="20"/>
                <w:lang w:val="en-US"/>
              </w:rPr>
            </w:pPr>
            <w:r w:rsidRPr="00702880">
              <w:rPr>
                <w:rFonts w:cs="Arial"/>
                <w:b/>
                <w:sz w:val="20"/>
                <w:lang w:val="en-US"/>
              </w:rPr>
              <w:t>Statistical Office in Warszawa</w:t>
            </w:r>
          </w:p>
          <w:p w14:paraId="3783BA54" w14:textId="14C1EC35" w:rsidR="00F84DC1" w:rsidRPr="005E7E20" w:rsidRDefault="00702880" w:rsidP="00F84DC1">
            <w:pPr>
              <w:spacing w:before="0" w:after="0" w:line="276" w:lineRule="auto"/>
              <w:rPr>
                <w:b/>
                <w:sz w:val="20"/>
                <w:szCs w:val="20"/>
                <w:lang w:val="fi-FI"/>
              </w:rPr>
            </w:pPr>
            <w:r>
              <w:rPr>
                <w:b/>
                <w:sz w:val="20"/>
                <w:szCs w:val="20"/>
                <w:lang w:val="fi-FI"/>
              </w:rPr>
              <w:t>Director</w:t>
            </w:r>
            <w:r w:rsidR="00F84DC1" w:rsidRPr="004266A3">
              <w:rPr>
                <w:b/>
                <w:color w:val="000000"/>
                <w:sz w:val="20"/>
                <w:szCs w:val="20"/>
                <w:lang w:val="fi-FI"/>
              </w:rPr>
              <w:t xml:space="preserve"> </w:t>
            </w:r>
            <w:r w:rsidR="00922D1A">
              <w:rPr>
                <w:b/>
                <w:sz w:val="20"/>
                <w:szCs w:val="20"/>
                <w:lang w:val="fi-FI"/>
              </w:rPr>
              <w:t>Agnieszka Ajdyn</w:t>
            </w:r>
          </w:p>
          <w:p w14:paraId="538FEF8C" w14:textId="3E8B9075" w:rsidR="00F84DC1" w:rsidRPr="00F84DC1" w:rsidRDefault="00702880" w:rsidP="005E7E20">
            <w:pPr>
              <w:keepNext/>
              <w:keepLines/>
              <w:spacing w:before="0" w:line="276" w:lineRule="auto"/>
              <w:outlineLvl w:val="2"/>
              <w:rPr>
                <w:rFonts w:eastAsiaTheme="majorEastAsia" w:cs="Arial"/>
                <w:color w:val="000000" w:themeColor="text1"/>
                <w:sz w:val="20"/>
                <w:szCs w:val="24"/>
                <w:lang w:val="fi-FI"/>
              </w:rPr>
            </w:pPr>
            <w:r w:rsidRPr="00702880">
              <w:rPr>
                <w:rFonts w:eastAsiaTheme="majorEastAsia" w:cs="Arial"/>
                <w:color w:val="000000" w:themeColor="text1"/>
                <w:sz w:val="20"/>
                <w:szCs w:val="24"/>
                <w:lang w:val="fi-FI"/>
              </w:rPr>
              <w:t xml:space="preserve">Phone: </w:t>
            </w:r>
            <w:r w:rsidRPr="00702880">
              <w:rPr>
                <w:rFonts w:eastAsiaTheme="majorEastAsia" w:cs="Arial"/>
                <w:color w:val="000000" w:themeColor="text1"/>
                <w:sz w:val="20"/>
                <w:szCs w:val="24"/>
                <w:lang w:val="en-GB"/>
              </w:rPr>
              <w:t xml:space="preserve">(+48 22) </w:t>
            </w:r>
            <w:r w:rsidR="00F84DC1" w:rsidRPr="00F84DC1">
              <w:rPr>
                <w:rFonts w:eastAsiaTheme="majorEastAsia" w:cs="Arial"/>
                <w:color w:val="000000" w:themeColor="text1"/>
                <w:sz w:val="20"/>
                <w:szCs w:val="24"/>
                <w:lang w:val="fi-FI"/>
              </w:rPr>
              <w:t>464 23 15</w:t>
            </w:r>
          </w:p>
          <w:p w14:paraId="5425F0B4" w14:textId="4E265F7D" w:rsidR="00DE2400" w:rsidRPr="00AB24E4" w:rsidRDefault="00DE2400" w:rsidP="00935D17">
            <w:pPr>
              <w:pStyle w:val="Nagwek3"/>
              <w:spacing w:before="0" w:after="120" w:line="276" w:lineRule="auto"/>
              <w:outlineLvl w:val="2"/>
              <w:rPr>
                <w:rFonts w:ascii="Fira Sans" w:hAnsi="Fira Sans" w:cs="Arial"/>
                <w:color w:val="000000" w:themeColor="text1"/>
                <w:sz w:val="20"/>
                <w:lang w:val="fi-FI"/>
              </w:rPr>
            </w:pPr>
          </w:p>
        </w:tc>
        <w:tc>
          <w:tcPr>
            <w:tcW w:w="4927" w:type="dxa"/>
          </w:tcPr>
          <w:p w14:paraId="5A1B53CC" w14:textId="1BAADE77" w:rsidR="00723F30" w:rsidRPr="00702880" w:rsidRDefault="00702880" w:rsidP="00723F30">
            <w:pPr>
              <w:spacing w:before="0" w:line="276" w:lineRule="auto"/>
              <w:rPr>
                <w:rFonts w:cs="Arial"/>
                <w:b/>
                <w:sz w:val="20"/>
                <w:lang w:val="en-US"/>
              </w:rPr>
            </w:pPr>
            <w:r w:rsidRPr="00702880">
              <w:rPr>
                <w:rFonts w:cs="Arial"/>
                <w:sz w:val="20"/>
                <w:lang w:val="en-US"/>
              </w:rPr>
              <w:t>Issued by</w:t>
            </w:r>
            <w:r w:rsidR="00723F30" w:rsidRPr="00702880">
              <w:rPr>
                <w:rFonts w:cs="Arial"/>
                <w:sz w:val="20"/>
                <w:lang w:val="en-US"/>
              </w:rPr>
              <w:t>:</w:t>
            </w:r>
            <w:r w:rsidR="00723F30" w:rsidRPr="00702880">
              <w:rPr>
                <w:rFonts w:cs="Arial"/>
                <w:sz w:val="20"/>
                <w:lang w:val="en-US"/>
              </w:rPr>
              <w:br/>
            </w:r>
            <w:r w:rsidRPr="00702880">
              <w:rPr>
                <w:rFonts w:cs="Arial"/>
                <w:b/>
                <w:sz w:val="20"/>
                <w:lang w:val="en-US"/>
              </w:rPr>
              <w:t>Statistical Information Centre</w:t>
            </w:r>
          </w:p>
          <w:p w14:paraId="656A8FB9" w14:textId="59C9761A" w:rsidR="00723F30" w:rsidRPr="00293DC6" w:rsidRDefault="00702880" w:rsidP="00723F30">
            <w:pPr>
              <w:rPr>
                <w:rFonts w:eastAsiaTheme="majorEastAsia" w:cs="Arial"/>
                <w:color w:val="000000" w:themeColor="text1"/>
                <w:sz w:val="20"/>
                <w:szCs w:val="24"/>
                <w:lang w:val="fi-FI"/>
              </w:rPr>
            </w:pPr>
            <w:r>
              <w:rPr>
                <w:rFonts w:eastAsiaTheme="majorEastAsia" w:cs="Arial"/>
                <w:color w:val="000000" w:themeColor="text1"/>
                <w:sz w:val="20"/>
                <w:szCs w:val="24"/>
                <w:lang w:val="fi-FI"/>
              </w:rPr>
              <w:t>Mobile</w:t>
            </w:r>
            <w:r w:rsidRPr="00702880">
              <w:rPr>
                <w:rFonts w:eastAsiaTheme="majorEastAsia" w:cs="Arial"/>
                <w:color w:val="000000" w:themeColor="text1"/>
                <w:sz w:val="20"/>
                <w:szCs w:val="24"/>
                <w:lang w:val="fi-FI"/>
              </w:rPr>
              <w:t xml:space="preserve">: </w:t>
            </w:r>
            <w:r w:rsidRPr="00702880">
              <w:rPr>
                <w:rFonts w:eastAsiaTheme="majorEastAsia" w:cs="Arial"/>
                <w:color w:val="000000" w:themeColor="text1"/>
                <w:sz w:val="20"/>
                <w:szCs w:val="24"/>
                <w:lang w:val="en-GB"/>
              </w:rPr>
              <w:t xml:space="preserve">(+48) </w:t>
            </w:r>
            <w:r w:rsidR="00723F30" w:rsidRPr="00293DC6">
              <w:rPr>
                <w:rFonts w:eastAsiaTheme="majorEastAsia" w:cs="Arial"/>
                <w:color w:val="000000" w:themeColor="text1"/>
                <w:sz w:val="20"/>
                <w:szCs w:val="24"/>
                <w:lang w:val="fi-FI"/>
              </w:rPr>
              <w:t>783 940 141</w:t>
            </w:r>
          </w:p>
          <w:p w14:paraId="3CC62B04" w14:textId="4418AB83" w:rsidR="00DE2400" w:rsidRPr="00770EDA" w:rsidRDefault="00723F30" w:rsidP="00723F30">
            <w:pPr>
              <w:rPr>
                <w:sz w:val="18"/>
                <w:lang w:val="en-US"/>
              </w:rPr>
            </w:pPr>
            <w:r w:rsidRPr="00293DC6">
              <w:rPr>
                <w:b/>
                <w:sz w:val="20"/>
                <w:szCs w:val="20"/>
                <w:lang w:val="en-GB"/>
              </w:rPr>
              <w:t>e-mail:</w:t>
            </w:r>
            <w:r w:rsidRPr="00293DC6">
              <w:rPr>
                <w:sz w:val="20"/>
                <w:szCs w:val="20"/>
                <w:lang w:val="en-GB"/>
              </w:rPr>
              <w:t xml:space="preserve"> </w:t>
            </w:r>
            <w:hyperlink r:id="rId20" w:history="1">
              <w:r w:rsidRPr="00293DC6">
                <w:rPr>
                  <w:rFonts w:cs="Times New Roman"/>
                  <w:b/>
                  <w:color w:val="000000" w:themeColor="text1"/>
                  <w:sz w:val="20"/>
                  <w:szCs w:val="20"/>
                  <w:u w:val="single"/>
                  <w:lang w:val="en-GB"/>
                </w:rPr>
                <w:t>m.kaluski@stat.gov.pl</w:t>
              </w:r>
            </w:hyperlink>
          </w:p>
        </w:tc>
      </w:tr>
      <w:tr w:rsidR="003E76F6" w:rsidRPr="00770EDA" w14:paraId="28647E7C" w14:textId="77777777" w:rsidTr="00BA2BA7">
        <w:trPr>
          <w:trHeight w:val="418"/>
        </w:trPr>
        <w:tc>
          <w:tcPr>
            <w:tcW w:w="4926" w:type="dxa"/>
            <w:vMerge w:val="restart"/>
          </w:tcPr>
          <w:p w14:paraId="07C73DA1" w14:textId="4AA60CD9" w:rsidR="003E76F6" w:rsidRPr="00A25056" w:rsidRDefault="003E76F6" w:rsidP="00A25056">
            <w:pPr>
              <w:spacing w:line="240" w:lineRule="exact"/>
              <w:rPr>
                <w:sz w:val="20"/>
                <w:szCs w:val="20"/>
                <w:lang w:val="en-US"/>
              </w:rPr>
            </w:pPr>
          </w:p>
        </w:tc>
        <w:tc>
          <w:tcPr>
            <w:tcW w:w="4927" w:type="dxa"/>
            <w:vAlign w:val="center"/>
          </w:tcPr>
          <w:p w14:paraId="01941133" w14:textId="20C49F16" w:rsidR="003E76F6" w:rsidRPr="00393DF9" w:rsidRDefault="00F17FBA" w:rsidP="002B45DC">
            <w:pPr>
              <w:spacing w:line="240" w:lineRule="atLeast"/>
              <w:ind w:firstLine="680"/>
              <w:rPr>
                <w:sz w:val="18"/>
                <w:lang w:val="en-US"/>
              </w:rPr>
            </w:pPr>
            <w:hyperlink r:id="rId21" w:tooltip="Link do strony Urzędu Statystycznego w Warszawie" w:history="1">
              <w:r w:rsidR="003E76F6" w:rsidRPr="00F84DC1">
                <w:rPr>
                  <w:noProof/>
                  <w:lang w:eastAsia="pl-PL"/>
                </w:rPr>
                <w:drawing>
                  <wp:anchor distT="0" distB="0" distL="114300" distR="114300" simplePos="0" relativeHeight="251760640" behindDoc="0" locked="0" layoutInCell="1" allowOverlap="1" wp14:anchorId="50E62B1F" wp14:editId="6BDD6077">
                    <wp:simplePos x="0" y="0"/>
                    <wp:positionH relativeFrom="column">
                      <wp:posOffset>78740</wp:posOffset>
                    </wp:positionH>
                    <wp:positionV relativeFrom="paragraph">
                      <wp:posOffset>21590</wp:posOffset>
                    </wp:positionV>
                    <wp:extent cx="251460" cy="251460"/>
                    <wp:effectExtent l="0" t="0" r="0" b="0"/>
                    <wp:wrapNone/>
                    <wp:docPr id="21" name="Obraz 21" descr="Website icon" title="Websit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logo-03.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sidR="00F84DC1" w:rsidRPr="00393DF9">
                <w:rPr>
                  <w:lang w:val="en-US"/>
                </w:rPr>
                <w:t>w</w:t>
              </w:r>
              <w:r w:rsidR="00F84DC1" w:rsidRPr="00393DF9">
                <w:rPr>
                  <w:sz w:val="20"/>
                  <w:lang w:val="en-US"/>
                </w:rPr>
                <w:t>ww.warszawa.stat.gov.pl</w:t>
              </w:r>
            </w:hyperlink>
            <w:r w:rsidR="00702880">
              <w:rPr>
                <w:sz w:val="20"/>
                <w:lang w:val="en-US"/>
              </w:rPr>
              <w:t>/en/</w:t>
            </w:r>
          </w:p>
        </w:tc>
      </w:tr>
      <w:tr w:rsidR="003E76F6" w14:paraId="36A99721" w14:textId="77777777" w:rsidTr="00BA2BA7">
        <w:trPr>
          <w:trHeight w:val="418"/>
        </w:trPr>
        <w:tc>
          <w:tcPr>
            <w:tcW w:w="4926" w:type="dxa"/>
            <w:vMerge/>
          </w:tcPr>
          <w:p w14:paraId="3255344A" w14:textId="77777777" w:rsidR="003E76F6" w:rsidRPr="00393DF9" w:rsidRDefault="003E76F6" w:rsidP="003E76F6">
            <w:pPr>
              <w:rPr>
                <w:b/>
                <w:sz w:val="20"/>
                <w:lang w:val="en-US"/>
              </w:rPr>
            </w:pPr>
          </w:p>
        </w:tc>
        <w:tc>
          <w:tcPr>
            <w:tcW w:w="4927" w:type="dxa"/>
            <w:vAlign w:val="center"/>
          </w:tcPr>
          <w:p w14:paraId="09C3C6AD" w14:textId="078BB3BC" w:rsidR="003E76F6" w:rsidRPr="002B45DC" w:rsidRDefault="00451B44" w:rsidP="002B45DC">
            <w:pPr>
              <w:spacing w:line="240" w:lineRule="exact"/>
              <w:ind w:firstLine="680"/>
              <w:rPr>
                <w:sz w:val="20"/>
                <w:szCs w:val="20"/>
              </w:rPr>
            </w:pPr>
            <w:r>
              <w:rPr>
                <w:noProof/>
                <w:sz w:val="20"/>
                <w:lang w:eastAsia="pl-PL"/>
              </w:rPr>
              <w:drawing>
                <wp:anchor distT="0" distB="0" distL="114300" distR="114300" simplePos="0" relativeHeight="251876352" behindDoc="0" locked="0" layoutInCell="1" allowOverlap="1" wp14:anchorId="1E9FF2DF" wp14:editId="059E2B53">
                  <wp:simplePos x="0" y="0"/>
                  <wp:positionH relativeFrom="column">
                    <wp:posOffset>85725</wp:posOffset>
                  </wp:positionH>
                  <wp:positionV relativeFrom="paragraph">
                    <wp:posOffset>17145</wp:posOffset>
                  </wp:positionV>
                  <wp:extent cx="251460" cy="251460"/>
                  <wp:effectExtent l="0" t="0" r="0" b="0"/>
                  <wp:wrapNone/>
                  <wp:docPr id="22" name="Obraz 22" descr="X icon (formerly Twitter)." title="X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ogo-04.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4" w:tooltip="Link do twittera" w:history="1">
              <w:r w:rsidR="00F84DC1" w:rsidRPr="00497048">
                <w:t>@</w:t>
              </w:r>
              <w:proofErr w:type="spellStart"/>
              <w:r w:rsidR="00F84DC1" w:rsidRPr="00497048">
                <w:t>Warszawa_STAT</w:t>
              </w:r>
              <w:proofErr w:type="spellEnd"/>
            </w:hyperlink>
            <w:r w:rsidR="00F84DC1" w:rsidRPr="002B45DC">
              <w:rPr>
                <w:noProof/>
                <w:sz w:val="20"/>
                <w:szCs w:val="20"/>
                <w:lang w:eastAsia="pl-PL"/>
              </w:rPr>
              <w:t xml:space="preserve"> </w:t>
            </w:r>
          </w:p>
        </w:tc>
      </w:tr>
      <w:tr w:rsidR="003E76F6" w14:paraId="549C3B1C" w14:textId="77777777" w:rsidTr="00BA2BA7">
        <w:trPr>
          <w:trHeight w:val="476"/>
        </w:trPr>
        <w:tc>
          <w:tcPr>
            <w:tcW w:w="4926" w:type="dxa"/>
            <w:vMerge/>
          </w:tcPr>
          <w:p w14:paraId="231798A1" w14:textId="77777777" w:rsidR="003E76F6" w:rsidRPr="00C91687" w:rsidRDefault="003E76F6" w:rsidP="003E76F6">
            <w:pPr>
              <w:rPr>
                <w:b/>
                <w:sz w:val="20"/>
              </w:rPr>
            </w:pPr>
          </w:p>
        </w:tc>
        <w:tc>
          <w:tcPr>
            <w:tcW w:w="4927" w:type="dxa"/>
          </w:tcPr>
          <w:p w14:paraId="5B472D28" w14:textId="33294E02" w:rsidR="003E76F6" w:rsidRPr="002B45DC" w:rsidRDefault="00F17FBA" w:rsidP="002B45DC">
            <w:pPr>
              <w:spacing w:line="240" w:lineRule="exact"/>
              <w:ind w:firstLine="680"/>
              <w:rPr>
                <w:sz w:val="20"/>
                <w:szCs w:val="20"/>
              </w:rPr>
            </w:pPr>
            <w:hyperlink r:id="rId25" w:tooltip="Link do facebooka" w:history="1">
              <w:r w:rsidR="00F84DC1" w:rsidRPr="002B45DC">
                <w:rPr>
                  <w:sz w:val="20"/>
                  <w:szCs w:val="20"/>
                </w:rPr>
                <w:t>@</w:t>
              </w:r>
              <w:proofErr w:type="spellStart"/>
              <w:r w:rsidR="00F84DC1" w:rsidRPr="002B45DC">
                <w:rPr>
                  <w:sz w:val="20"/>
                  <w:szCs w:val="20"/>
                </w:rPr>
                <w:t>UrzadStatystycznywWarszawie</w:t>
              </w:r>
              <w:proofErr w:type="spellEnd"/>
              <w:r w:rsidR="003E76F6" w:rsidRPr="002B45DC">
                <w:rPr>
                  <w:noProof/>
                  <w:sz w:val="20"/>
                  <w:szCs w:val="20"/>
                  <w:lang w:eastAsia="pl-PL"/>
                </w:rPr>
                <w:drawing>
                  <wp:anchor distT="0" distB="0" distL="114300" distR="114300" simplePos="0" relativeHeight="251762688" behindDoc="0" locked="0" layoutInCell="1" allowOverlap="1" wp14:anchorId="6977A389" wp14:editId="2D7D3944">
                    <wp:simplePos x="0" y="0"/>
                    <wp:positionH relativeFrom="column">
                      <wp:posOffset>80645</wp:posOffset>
                    </wp:positionH>
                    <wp:positionV relativeFrom="paragraph">
                      <wp:posOffset>13970</wp:posOffset>
                    </wp:positionV>
                    <wp:extent cx="251460" cy="251460"/>
                    <wp:effectExtent l="0" t="0" r="0" b="0"/>
                    <wp:wrapNone/>
                    <wp:docPr id="23" name="Obraz 23" descr="Facebook icon" title="Faceboo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w:r w:rsidR="003E76F6" w:rsidRPr="002B45DC">
              <w:rPr>
                <w:noProof/>
                <w:sz w:val="20"/>
                <w:szCs w:val="20"/>
                <w:lang w:eastAsia="pl-PL"/>
              </w:rPr>
              <w:t xml:space="preserve"> </w:t>
            </w:r>
          </w:p>
        </w:tc>
      </w:tr>
      <w:tr w:rsidR="003E76F6" w14:paraId="037BF1E8" w14:textId="77777777" w:rsidTr="00BA2BA7">
        <w:trPr>
          <w:trHeight w:val="476"/>
        </w:trPr>
        <w:tc>
          <w:tcPr>
            <w:tcW w:w="4926" w:type="dxa"/>
          </w:tcPr>
          <w:p w14:paraId="067748D7" w14:textId="77777777" w:rsidR="003E76F6" w:rsidRPr="00C91687" w:rsidRDefault="003E76F6" w:rsidP="003E76F6">
            <w:pPr>
              <w:rPr>
                <w:b/>
                <w:sz w:val="20"/>
              </w:rPr>
            </w:pPr>
          </w:p>
        </w:tc>
        <w:tc>
          <w:tcPr>
            <w:tcW w:w="4927" w:type="dxa"/>
          </w:tcPr>
          <w:p w14:paraId="2932232B" w14:textId="39CFE441" w:rsidR="003E76F6" w:rsidRPr="003D5F42" w:rsidRDefault="00F17FBA" w:rsidP="002B45DC">
            <w:pPr>
              <w:spacing w:line="240" w:lineRule="exact"/>
              <w:ind w:firstLine="680"/>
              <w:rPr>
                <w:sz w:val="20"/>
              </w:rPr>
            </w:pPr>
            <w:hyperlink r:id="rId27" w:tooltip="Link do instagrama" w:history="1">
              <w:r w:rsidR="00F84DC1" w:rsidRPr="00C0083F">
                <w:rPr>
                  <w:rStyle w:val="Hipercze"/>
                  <w:rFonts w:cstheme="minorBidi"/>
                  <w:noProof/>
                  <w:color w:val="auto"/>
                  <w:sz w:val="20"/>
                  <w:u w:val="none"/>
                  <w:lang w:eastAsia="pl-PL"/>
                </w:rPr>
                <w:drawing>
                  <wp:anchor distT="0" distB="0" distL="114300" distR="114300" simplePos="0" relativeHeight="251790336" behindDoc="0" locked="0" layoutInCell="1" allowOverlap="1" wp14:anchorId="1C311C6E" wp14:editId="1C2AC6BE">
                    <wp:simplePos x="0" y="0"/>
                    <wp:positionH relativeFrom="column">
                      <wp:posOffset>82550</wp:posOffset>
                    </wp:positionH>
                    <wp:positionV relativeFrom="paragraph">
                      <wp:posOffset>12700</wp:posOffset>
                    </wp:positionV>
                    <wp:extent cx="251460" cy="251460"/>
                    <wp:effectExtent l="0" t="0" r="0" b="0"/>
                    <wp:wrapNone/>
                    <wp:docPr id="19" name="Obraz 19" descr="Instagram icon" title="Instagra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roofErr w:type="spellStart"/>
              <w:r w:rsidR="00F84DC1" w:rsidRPr="00C0083F">
                <w:rPr>
                  <w:rStyle w:val="Hipercze"/>
                  <w:rFonts w:cstheme="minorBidi"/>
                  <w:color w:val="auto"/>
                  <w:sz w:val="20"/>
                  <w:u w:val="none"/>
                  <w:lang w:val="en-US"/>
                </w:rPr>
                <w:t>gus_stat</w:t>
              </w:r>
              <w:proofErr w:type="spellEnd"/>
            </w:hyperlink>
            <w:r w:rsidR="003E76F6">
              <w:rPr>
                <w:noProof/>
                <w:sz w:val="20"/>
                <w:lang w:eastAsia="pl-PL"/>
              </w:rPr>
              <w:drawing>
                <wp:anchor distT="0" distB="0" distL="114300" distR="114300" simplePos="0" relativeHeight="251763712" behindDoc="0" locked="0" layoutInCell="1" allowOverlap="1" wp14:anchorId="7B1F10FC" wp14:editId="71DB91F3">
                  <wp:simplePos x="0" y="0"/>
                  <wp:positionH relativeFrom="column">
                    <wp:posOffset>82550</wp:posOffset>
                  </wp:positionH>
                  <wp:positionV relativeFrom="paragraph">
                    <wp:posOffset>12700</wp:posOffset>
                  </wp:positionV>
                  <wp:extent cx="251460" cy="251460"/>
                  <wp:effectExtent l="0" t="0" r="0" b="0"/>
                  <wp:wrapNone/>
                  <wp:docPr id="15" name="Obraz 15" descr="Ikonka instagr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r>
      <w:tr w:rsidR="003E76F6" w14:paraId="72DB7653" w14:textId="77777777" w:rsidTr="00BA2BA7">
        <w:trPr>
          <w:trHeight w:val="476"/>
        </w:trPr>
        <w:tc>
          <w:tcPr>
            <w:tcW w:w="4926" w:type="dxa"/>
          </w:tcPr>
          <w:p w14:paraId="2EC3C9DA" w14:textId="77777777" w:rsidR="003E76F6" w:rsidRPr="00C91687" w:rsidRDefault="003E76F6" w:rsidP="003E76F6">
            <w:pPr>
              <w:rPr>
                <w:b/>
                <w:sz w:val="20"/>
              </w:rPr>
            </w:pPr>
          </w:p>
        </w:tc>
        <w:tc>
          <w:tcPr>
            <w:tcW w:w="4927" w:type="dxa"/>
          </w:tcPr>
          <w:p w14:paraId="2823720F" w14:textId="5CDECDE3" w:rsidR="003E76F6" w:rsidRPr="002B45DC" w:rsidRDefault="00F17FBA" w:rsidP="002B45DC">
            <w:pPr>
              <w:spacing w:line="240" w:lineRule="exact"/>
              <w:ind w:firstLine="680"/>
              <w:rPr>
                <w:sz w:val="20"/>
                <w:szCs w:val="20"/>
              </w:rPr>
            </w:pPr>
            <w:hyperlink r:id="rId29" w:tooltip="Link do youtube" w:history="1">
              <w:proofErr w:type="spellStart"/>
              <w:r w:rsidR="00F84DC1" w:rsidRPr="002B45DC">
                <w:rPr>
                  <w:rStyle w:val="Hipercze"/>
                  <w:rFonts w:cstheme="minorBidi"/>
                  <w:color w:val="auto"/>
                  <w:sz w:val="20"/>
                  <w:szCs w:val="20"/>
                  <w:u w:val="none"/>
                  <w:lang w:val="en-US"/>
                </w:rPr>
                <w:t>glownyurzadstatystycznygus</w:t>
              </w:r>
              <w:proofErr w:type="spellEnd"/>
            </w:hyperlink>
            <w:r w:rsidR="003E76F6" w:rsidRPr="002B45DC">
              <w:rPr>
                <w:noProof/>
                <w:sz w:val="20"/>
                <w:szCs w:val="20"/>
                <w:lang w:eastAsia="pl-PL"/>
              </w:rPr>
              <w:drawing>
                <wp:anchor distT="0" distB="0" distL="114300" distR="114300" simplePos="0" relativeHeight="251764736" behindDoc="0" locked="0" layoutInCell="1" allowOverlap="1" wp14:anchorId="0146E340" wp14:editId="502D38B8">
                  <wp:simplePos x="0" y="0"/>
                  <wp:positionH relativeFrom="column">
                    <wp:posOffset>82550</wp:posOffset>
                  </wp:positionH>
                  <wp:positionV relativeFrom="paragraph">
                    <wp:posOffset>13970</wp:posOffset>
                  </wp:positionV>
                  <wp:extent cx="251460" cy="251460"/>
                  <wp:effectExtent l="0" t="0" r="0" b="0"/>
                  <wp:wrapNone/>
                  <wp:docPr id="11" name="Obraz 11" descr="Youtube icon" title="Youtub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r>
      <w:tr w:rsidR="003E76F6" w14:paraId="58B7A5A2" w14:textId="77777777" w:rsidTr="00BA2BA7">
        <w:trPr>
          <w:trHeight w:val="953"/>
        </w:trPr>
        <w:tc>
          <w:tcPr>
            <w:tcW w:w="4926" w:type="dxa"/>
          </w:tcPr>
          <w:p w14:paraId="67322A8A" w14:textId="2467E339" w:rsidR="003E76F6" w:rsidRPr="00C91687" w:rsidRDefault="003E76F6" w:rsidP="003E76F6">
            <w:pPr>
              <w:rPr>
                <w:b/>
                <w:sz w:val="20"/>
              </w:rPr>
            </w:pPr>
          </w:p>
        </w:tc>
        <w:tc>
          <w:tcPr>
            <w:tcW w:w="4927" w:type="dxa"/>
          </w:tcPr>
          <w:p w14:paraId="0A96DD62" w14:textId="774B8BF8" w:rsidR="003E76F6" w:rsidRPr="002B45DC" w:rsidRDefault="00F17FBA" w:rsidP="002B45DC">
            <w:pPr>
              <w:spacing w:line="240" w:lineRule="exact"/>
              <w:ind w:firstLine="680"/>
              <w:rPr>
                <w:sz w:val="20"/>
                <w:szCs w:val="20"/>
              </w:rPr>
            </w:pPr>
            <w:hyperlink r:id="rId31" w:tooltip="Link do linkedin" w:history="1">
              <w:proofErr w:type="spellStart"/>
              <w:r w:rsidR="00F84DC1" w:rsidRPr="002B45DC">
                <w:rPr>
                  <w:rStyle w:val="Hipercze"/>
                  <w:rFonts w:cstheme="minorBidi"/>
                  <w:color w:val="auto"/>
                  <w:sz w:val="20"/>
                  <w:szCs w:val="20"/>
                  <w:u w:val="none"/>
                  <w:lang w:val="en-US"/>
                </w:rPr>
                <w:t>glownyurzadstatystyczny</w:t>
              </w:r>
              <w:proofErr w:type="spellEnd"/>
            </w:hyperlink>
            <w:r w:rsidR="003E76F6" w:rsidRPr="002B45DC">
              <w:rPr>
                <w:noProof/>
                <w:sz w:val="20"/>
                <w:szCs w:val="20"/>
                <w:lang w:eastAsia="pl-PL"/>
              </w:rPr>
              <w:drawing>
                <wp:anchor distT="0" distB="0" distL="114300" distR="114300" simplePos="0" relativeHeight="251765760" behindDoc="0" locked="0" layoutInCell="1" allowOverlap="1" wp14:anchorId="55E035BA" wp14:editId="243B84A0">
                  <wp:simplePos x="0" y="0"/>
                  <wp:positionH relativeFrom="column">
                    <wp:posOffset>82550</wp:posOffset>
                  </wp:positionH>
                  <wp:positionV relativeFrom="paragraph">
                    <wp:posOffset>15240</wp:posOffset>
                  </wp:positionV>
                  <wp:extent cx="251460" cy="251460"/>
                  <wp:effectExtent l="0" t="0" r="0" b="0"/>
                  <wp:wrapNone/>
                  <wp:docPr id="14" name="Obraz 14" descr="Linkedin icon" title="Linkedi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r>
      <w:tr w:rsidR="00DE2400" w14:paraId="385E56CC" w14:textId="77777777" w:rsidTr="00BA2BA7">
        <w:trPr>
          <w:trHeight w:val="4114"/>
        </w:trPr>
        <w:tc>
          <w:tcPr>
            <w:tcW w:w="9853" w:type="dxa"/>
            <w:gridSpan w:val="2"/>
            <w:shd w:val="clear" w:color="auto" w:fill="D9D9D9" w:themeFill="background1" w:themeFillShade="D9"/>
          </w:tcPr>
          <w:p w14:paraId="08948A60" w14:textId="191F1277" w:rsidR="00DE2400" w:rsidRPr="00702880" w:rsidRDefault="00702880" w:rsidP="009D0FA1">
            <w:pPr>
              <w:pStyle w:val="nagwekdohiperaczy"/>
              <w:rPr>
                <w:lang w:val="en-US"/>
              </w:rPr>
            </w:pPr>
            <w:r w:rsidRPr="00CF336C">
              <w:rPr>
                <w:rFonts w:eastAsia="Fira Sans Light" w:cs="Times New Roman"/>
                <w:noProof/>
                <w:color w:val="000000"/>
                <w:lang w:eastAsia="pl-PL"/>
              </w:rPr>
              <w:drawing>
                <wp:anchor distT="0" distB="0" distL="114300" distR="114300" simplePos="0" relativeHeight="251904000" behindDoc="1" locked="0" layoutInCell="1" allowOverlap="1" wp14:anchorId="6E34D667" wp14:editId="06020D3B">
                  <wp:simplePos x="0" y="0"/>
                  <wp:positionH relativeFrom="column">
                    <wp:posOffset>4168775</wp:posOffset>
                  </wp:positionH>
                  <wp:positionV relativeFrom="page">
                    <wp:posOffset>0</wp:posOffset>
                  </wp:positionV>
                  <wp:extent cx="2010410" cy="869950"/>
                  <wp:effectExtent l="0" t="0" r="8890" b="6350"/>
                  <wp:wrapTight wrapText="bothSides">
                    <wp:wrapPolygon edited="0">
                      <wp:start x="0" y="0"/>
                      <wp:lineTo x="0" y="21285"/>
                      <wp:lineTo x="21491" y="21285"/>
                      <wp:lineTo x="21491" y="0"/>
                      <wp:lineTo x="0" y="0"/>
                    </wp:wrapPolygon>
                  </wp:wrapTight>
                  <wp:docPr id="5" name="Obraz 5" descr="Evalute the study" title="Evalute the study"/>
                  <wp:cNvGraphicFramePr/>
                  <a:graphic xmlns:a="http://schemas.openxmlformats.org/drawingml/2006/main">
                    <a:graphicData uri="http://schemas.openxmlformats.org/drawingml/2006/picture">
                      <pic:pic xmlns:pic="http://schemas.openxmlformats.org/drawingml/2006/picture">
                        <pic:nvPicPr>
                          <pic:cNvPr id="30" name="Obraz 30"/>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010410" cy="869950"/>
                          </a:xfrm>
                          <a:prstGeom prst="rect">
                            <a:avLst/>
                          </a:prstGeom>
                        </pic:spPr>
                      </pic:pic>
                    </a:graphicData>
                  </a:graphic>
                  <wp14:sizeRelH relativeFrom="margin">
                    <wp14:pctWidth>0</wp14:pctWidth>
                  </wp14:sizeRelH>
                  <wp14:sizeRelV relativeFrom="margin">
                    <wp14:pctHeight>0</wp14:pctHeight>
                  </wp14:sizeRelV>
                </wp:anchor>
              </w:drawing>
            </w:r>
            <w:r w:rsidRPr="00702880">
              <w:rPr>
                <w:lang w:val="en-US"/>
              </w:rPr>
              <w:t>Related information</w:t>
            </w:r>
          </w:p>
          <w:p w14:paraId="7D99F39B" w14:textId="2A910950" w:rsidR="00882220" w:rsidRPr="00702880" w:rsidRDefault="00F17FBA" w:rsidP="009D0FA1">
            <w:pPr>
              <w:pStyle w:val="hipercze0"/>
              <w:rPr>
                <w:lang w:val="en-US"/>
              </w:rPr>
            </w:pPr>
            <w:hyperlink r:id="rId34" w:tooltip="Real estate sales in 2024" w:history="1">
              <w:r w:rsidR="00702880" w:rsidRPr="00702880">
                <w:rPr>
                  <w:lang w:val="en-US"/>
                </w:rPr>
                <w:t>Real estate sales in 2024</w:t>
              </w:r>
            </w:hyperlink>
          </w:p>
          <w:p w14:paraId="1623754D" w14:textId="2AAB6BDD" w:rsidR="00882220" w:rsidRPr="00702880" w:rsidRDefault="00F17FBA" w:rsidP="009D0FA1">
            <w:pPr>
              <w:pStyle w:val="hipercze0"/>
              <w:rPr>
                <w:lang w:val="en-US"/>
              </w:rPr>
            </w:pPr>
            <w:hyperlink r:id="rId35" w:tooltip="Price indices of residential premises by voivodships in the fourth quarter of 2024" w:history="1">
              <w:r w:rsidR="00702880" w:rsidRPr="00702880">
                <w:rPr>
                  <w:lang w:val="en-US"/>
                </w:rPr>
                <w:t>Price indices of residential premises by voivodships in the fourth quarter of 2024</w:t>
              </w:r>
            </w:hyperlink>
          </w:p>
          <w:p w14:paraId="55DA24D0" w14:textId="0BB397F5" w:rsidR="00DE2400" w:rsidRPr="00702880" w:rsidRDefault="00702880" w:rsidP="00885FFC">
            <w:pPr>
              <w:pStyle w:val="nagwekdohiperaczy"/>
              <w:spacing w:before="360"/>
              <w:rPr>
                <w:lang w:val="en-US"/>
              </w:rPr>
            </w:pPr>
            <w:r w:rsidRPr="00702880">
              <w:rPr>
                <w:lang w:val="en-US"/>
              </w:rPr>
              <w:t>Data available in databases</w:t>
            </w:r>
          </w:p>
          <w:p w14:paraId="638F4393" w14:textId="77777777" w:rsidR="00702880" w:rsidRPr="00702880" w:rsidRDefault="00702880" w:rsidP="00702880">
            <w:pPr>
              <w:spacing w:line="240" w:lineRule="exact"/>
              <w:rPr>
                <w:color w:val="001D77"/>
                <w:szCs w:val="19"/>
                <w:u w:val="single"/>
                <w:lang w:val="en-US"/>
              </w:rPr>
            </w:pPr>
            <w:hyperlink r:id="rId36" w:tooltip="Local Data Bank (BDL) Real estate market" w:history="1">
              <w:r w:rsidRPr="00702880">
                <w:rPr>
                  <w:color w:val="001D77"/>
                  <w:szCs w:val="19"/>
                  <w:u w:val="single"/>
                  <w:lang w:val="en-US"/>
                </w:rPr>
                <w:t>Local Data Bank (BDL) Real estate market</w:t>
              </w:r>
            </w:hyperlink>
          </w:p>
          <w:p w14:paraId="6B75B4AC" w14:textId="38F62511" w:rsidR="00371428" w:rsidRPr="00702880" w:rsidRDefault="00702880" w:rsidP="00702880">
            <w:pPr>
              <w:spacing w:line="240" w:lineRule="exact"/>
              <w:rPr>
                <w:color w:val="001D77"/>
                <w:szCs w:val="19"/>
                <w:u w:val="single"/>
                <w:lang w:val="en-US"/>
              </w:rPr>
            </w:pPr>
            <w:hyperlink r:id="rId37" w:tooltip="Knowledge Databases (DWB) Prices" w:history="1">
              <w:r w:rsidRPr="00702880">
                <w:rPr>
                  <w:color w:val="001D77"/>
                  <w:szCs w:val="19"/>
                  <w:u w:val="single"/>
                  <w:lang w:val="en-US"/>
                </w:rPr>
                <w:t>Knowledge Databases (DWB) Prices</w:t>
              </w:r>
            </w:hyperlink>
            <w:r w:rsidR="00371428" w:rsidRPr="001E5EF0">
              <w:rPr>
                <w:color w:val="001D77"/>
                <w:szCs w:val="19"/>
                <w:u w:val="single"/>
              </w:rPr>
              <w:fldChar w:fldCharType="begin"/>
            </w:r>
            <w:r w:rsidR="00677170" w:rsidRPr="00702880">
              <w:rPr>
                <w:lang w:val="en-US"/>
              </w:rPr>
              <w:instrText>HYPERLINK "http://swaid.stat.gov.pl/SitePagesDBW/InfrastrukturaKomMieszk.aspx" \o "Link do Dziedzinowych Baz Wiedzy (DBW) dział Infrastruktura Komunalna i Mieszkaniowa"</w:instrText>
            </w:r>
            <w:r w:rsidR="00371428" w:rsidRPr="001E5EF0">
              <w:rPr>
                <w:color w:val="001D77"/>
                <w:szCs w:val="19"/>
                <w:u w:val="single"/>
              </w:rPr>
              <w:fldChar w:fldCharType="separate"/>
            </w:r>
          </w:p>
          <w:p w14:paraId="6EC7A51E" w14:textId="48A17C19" w:rsidR="00B16871" w:rsidRPr="00702880" w:rsidRDefault="00371428" w:rsidP="00885FFC">
            <w:pPr>
              <w:pStyle w:val="nagwekdohiperaczy"/>
              <w:spacing w:before="360"/>
              <w:rPr>
                <w:lang w:val="en-US"/>
              </w:rPr>
            </w:pPr>
            <w:r w:rsidRPr="001E5EF0">
              <w:fldChar w:fldCharType="end"/>
            </w:r>
            <w:r w:rsidR="00702880" w:rsidRPr="00702880">
              <w:rPr>
                <w:lang w:val="en-US"/>
              </w:rPr>
              <w:t>Terms used in official statistics</w:t>
            </w:r>
          </w:p>
          <w:p w14:paraId="2920C036" w14:textId="77777777" w:rsidR="00702880" w:rsidRPr="00702880" w:rsidRDefault="00702880" w:rsidP="00702880">
            <w:pPr>
              <w:spacing w:line="240" w:lineRule="exact"/>
              <w:rPr>
                <w:color w:val="001D77"/>
                <w:szCs w:val="19"/>
                <w:u w:val="single"/>
                <w:lang w:val="en-US"/>
              </w:rPr>
            </w:pPr>
            <w:hyperlink r:id="rId38" w:tooltip="Real estate turnover" w:history="1">
              <w:r w:rsidRPr="00702880">
                <w:rPr>
                  <w:color w:val="001D77"/>
                  <w:szCs w:val="19"/>
                  <w:u w:val="single"/>
                  <w:lang w:val="en-US"/>
                </w:rPr>
                <w:t>Real estate turnover</w:t>
              </w:r>
            </w:hyperlink>
          </w:p>
          <w:p w14:paraId="687A9548" w14:textId="77777777" w:rsidR="00702880" w:rsidRPr="00702880" w:rsidRDefault="00702880" w:rsidP="00702880">
            <w:pPr>
              <w:spacing w:line="240" w:lineRule="exact"/>
              <w:rPr>
                <w:color w:val="001D77"/>
                <w:szCs w:val="19"/>
                <w:u w:val="single"/>
                <w:lang w:val="en-US"/>
              </w:rPr>
            </w:pPr>
            <w:hyperlink r:id="rId39" w:tooltip="Real estate Price Register" w:history="1">
              <w:r w:rsidRPr="00702880">
                <w:rPr>
                  <w:color w:val="001D77"/>
                  <w:szCs w:val="19"/>
                  <w:u w:val="single"/>
                  <w:lang w:val="en-US"/>
                </w:rPr>
                <w:t>Real estate Price Register</w:t>
              </w:r>
            </w:hyperlink>
          </w:p>
          <w:p w14:paraId="41BDD7CD" w14:textId="77777777" w:rsidR="00702880" w:rsidRPr="00702880" w:rsidRDefault="00702880" w:rsidP="00702880">
            <w:pPr>
              <w:spacing w:line="240" w:lineRule="exact"/>
              <w:rPr>
                <w:color w:val="001D77"/>
                <w:szCs w:val="19"/>
                <w:u w:val="single"/>
                <w:lang w:val="en-US"/>
              </w:rPr>
            </w:pPr>
            <w:hyperlink r:id="rId40" w:tooltip="Premise" w:history="1">
              <w:r w:rsidRPr="00702880">
                <w:rPr>
                  <w:color w:val="001D77"/>
                  <w:szCs w:val="19"/>
                  <w:u w:val="single"/>
                  <w:lang w:val="en-US"/>
                </w:rPr>
                <w:t>Premise</w:t>
              </w:r>
            </w:hyperlink>
          </w:p>
          <w:p w14:paraId="2B0CBBD9" w14:textId="77777777" w:rsidR="00702880" w:rsidRPr="00702880" w:rsidRDefault="00702880" w:rsidP="00702880">
            <w:pPr>
              <w:spacing w:line="240" w:lineRule="exact"/>
              <w:rPr>
                <w:color w:val="001D77"/>
                <w:szCs w:val="19"/>
                <w:u w:val="single"/>
                <w:lang w:val="en-US"/>
              </w:rPr>
            </w:pPr>
            <w:hyperlink r:id="rId41" w:tooltip="Real estate transaction" w:history="1">
              <w:r w:rsidRPr="00702880">
                <w:rPr>
                  <w:color w:val="001D77"/>
                  <w:szCs w:val="19"/>
                  <w:u w:val="single"/>
                  <w:lang w:val="en-US"/>
                </w:rPr>
                <w:t>Real estate transaction</w:t>
              </w:r>
            </w:hyperlink>
          </w:p>
          <w:p w14:paraId="59EB7117" w14:textId="77777777" w:rsidR="00371428" w:rsidRPr="00393DF9" w:rsidRDefault="00371428" w:rsidP="00935C63">
            <w:pPr>
              <w:pStyle w:val="hipercze0"/>
              <w:rPr>
                <w:b/>
                <w:color w:val="000000" w:themeColor="text1"/>
                <w:szCs w:val="24"/>
              </w:rPr>
            </w:pPr>
          </w:p>
        </w:tc>
      </w:tr>
    </w:tbl>
    <w:p w14:paraId="1634A8FA" w14:textId="77777777" w:rsidR="000470AA" w:rsidRDefault="000470AA" w:rsidP="000470AA">
      <w:pPr>
        <w:rPr>
          <w:sz w:val="18"/>
        </w:rPr>
      </w:pPr>
    </w:p>
    <w:p w14:paraId="7C19EFAE" w14:textId="25B96704" w:rsidR="00D261A2" w:rsidRPr="00001C5B" w:rsidRDefault="00D261A2" w:rsidP="00AD0E56">
      <w:pPr>
        <w:rPr>
          <w:sz w:val="18"/>
        </w:rPr>
      </w:pPr>
    </w:p>
    <w:sectPr w:rsidR="00D261A2" w:rsidRPr="00001C5B" w:rsidSect="003B18B6">
      <w:headerReference w:type="default" r:id="rId42"/>
      <w:footerReference w:type="default" r:id="rId43"/>
      <w:pgSz w:w="11906" w:h="16838"/>
      <w:pgMar w:top="720" w:right="3119" w:bottom="720" w:left="720" w:header="170"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4FF0D3" w14:textId="77777777" w:rsidR="00F17FBA" w:rsidRDefault="00F17FBA" w:rsidP="000662E2">
      <w:pPr>
        <w:spacing w:after="0" w:line="240" w:lineRule="auto"/>
      </w:pPr>
      <w:r>
        <w:separator/>
      </w:r>
    </w:p>
  </w:endnote>
  <w:endnote w:type="continuationSeparator" w:id="0">
    <w:p w14:paraId="4DF6F35F" w14:textId="77777777" w:rsidR="00F17FBA" w:rsidRDefault="00F17FBA" w:rsidP="00066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panose1 w:val="020B0503050000020004"/>
    <w:charset w:val="00"/>
    <w:family w:val="swiss"/>
    <w:notTrueType/>
    <w:pitch w:val="variable"/>
    <w:sig w:usb0="600002FF" w:usb1="00000001" w:usb2="00000000" w:usb3="00000000" w:csb0="0000019F" w:csb1="00000000"/>
  </w:font>
  <w:font w:name="Fira Sans Light">
    <w:panose1 w:val="020B0403050000020004"/>
    <w:charset w:val="00"/>
    <w:family w:val="swiss"/>
    <w:notTrueType/>
    <w:pitch w:val="variable"/>
    <w:sig w:usb0="600002FF" w:usb1="00000001" w:usb2="00000000" w:usb3="00000000" w:csb0="0000019F" w:csb1="00000000"/>
  </w:font>
  <w:font w:name="Fira Sans Medium">
    <w:panose1 w:val="020B0603050000020004"/>
    <w:charset w:val="00"/>
    <w:family w:val="swiss"/>
    <w:notTrueType/>
    <w:pitch w:val="variable"/>
    <w:sig w:usb0="600002FF" w:usb1="00000001" w:usb2="00000000" w:usb3="00000000" w:csb0="0000019F" w:csb1="00000000"/>
  </w:font>
  <w:font w:name="Segoe UI">
    <w:panose1 w:val="020B0502040204020203"/>
    <w:charset w:val="EE"/>
    <w:family w:val="swiss"/>
    <w:pitch w:val="variable"/>
    <w:sig w:usb0="E4002EFF" w:usb1="C000E47F" w:usb2="00000009" w:usb3="00000000" w:csb0="000001FF" w:csb1="00000000"/>
    <w:embedRegular r:id="rId1" w:fontKey="{FC83A407-1040-4BA4-AA43-A079BA11EAFC}"/>
  </w:font>
  <w:font w:name="Fira Sans Extra Condensed SemiB">
    <w:panose1 w:val="020B0603050000020004"/>
    <w:charset w:val="EE"/>
    <w:family w:val="swiss"/>
    <w:pitch w:val="variable"/>
    <w:sig w:usb0="600002FF" w:usb1="00000001" w:usb2="00000000" w:usb3="00000000" w:csb0="0000019F" w:csb1="00000000"/>
    <w:embedRegular r:id="rId2" w:fontKey="{AD3DBC7B-4D30-47D3-8A4A-8053E0C1446C}"/>
  </w:font>
  <w:font w:name="Fira Sans SemiBold">
    <w:panose1 w:val="020B0603050000020004"/>
    <w:charset w:val="00"/>
    <w:family w:val="swiss"/>
    <w:notTrueType/>
    <w:pitch w:val="variable"/>
    <w:sig w:usb0="600002FF" w:usb1="00000001" w:usb2="00000000" w:usb3="00000000" w:csb0="0000019F" w:csb1="00000000"/>
  </w:font>
  <w:font w:name="Calibri">
    <w:panose1 w:val="020F0502020204030204"/>
    <w:charset w:val="EE"/>
    <w:family w:val="swiss"/>
    <w:pitch w:val="variable"/>
    <w:sig w:usb0="E4002EFF" w:usb1="C000247B" w:usb2="00000009" w:usb3="00000000" w:csb0="000001FF" w:csb1="00000000"/>
    <w:embedRegular r:id="rId3" w:fontKey="{72CDB729-22FF-4D9C-BF1F-5867236994DB}"/>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0575277"/>
      <w:docPartObj>
        <w:docPartGallery w:val="Page Numbers (Bottom of Page)"/>
        <w:docPartUnique/>
      </w:docPartObj>
    </w:sdtPr>
    <w:sdtEndPr/>
    <w:sdtContent>
      <w:p w14:paraId="6E91F2FF" w14:textId="77777777" w:rsidR="00FF2E7C" w:rsidRDefault="00FF2E7C" w:rsidP="003B18B6">
        <w:pPr>
          <w:pStyle w:val="Stopka"/>
          <w:jc w:val="center"/>
        </w:pPr>
        <w:r>
          <w:fldChar w:fldCharType="begin"/>
        </w:r>
        <w:r>
          <w:instrText>PAGE   \* MERGEFORMAT</w:instrText>
        </w:r>
        <w:r>
          <w:fldChar w:fldCharType="separate"/>
        </w:r>
        <w:r w:rsidR="00C032D0">
          <w:rPr>
            <w:noProof/>
          </w:rPr>
          <w:t>3</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1836088"/>
      <w:docPartObj>
        <w:docPartGallery w:val="Page Numbers (Bottom of Page)"/>
        <w:docPartUnique/>
      </w:docPartObj>
    </w:sdtPr>
    <w:sdtEndPr/>
    <w:sdtContent>
      <w:p w14:paraId="7A63DCE2" w14:textId="77777777" w:rsidR="00FF2E7C" w:rsidRDefault="00FF2E7C" w:rsidP="003B18B6">
        <w:pPr>
          <w:pStyle w:val="Stopka"/>
          <w:jc w:val="center"/>
        </w:pPr>
        <w:r>
          <w:fldChar w:fldCharType="begin"/>
        </w:r>
        <w:r>
          <w:instrText>PAGE   \* MERGEFORMAT</w:instrText>
        </w:r>
        <w:r>
          <w:fldChar w:fldCharType="separate"/>
        </w:r>
        <w:r w:rsidR="00571C3E">
          <w:rPr>
            <w:noProof/>
          </w:rPr>
          <w:t>1</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5636839"/>
      <w:docPartObj>
        <w:docPartGallery w:val="Page Numbers (Bottom of Page)"/>
        <w:docPartUnique/>
      </w:docPartObj>
    </w:sdtPr>
    <w:sdtEndPr/>
    <w:sdtContent>
      <w:p w14:paraId="535B31BF" w14:textId="77777777" w:rsidR="00FF2E7C" w:rsidRDefault="00FF2E7C" w:rsidP="003B18B6">
        <w:pPr>
          <w:pStyle w:val="Stopka"/>
          <w:jc w:val="center"/>
        </w:pPr>
        <w:r>
          <w:fldChar w:fldCharType="begin"/>
        </w:r>
        <w:r>
          <w:instrText>PAGE   \* MERGEFORMAT</w:instrText>
        </w:r>
        <w:r>
          <w:fldChar w:fldCharType="separate"/>
        </w:r>
        <w:r w:rsidR="00C032D0">
          <w:rPr>
            <w:noProof/>
          </w:rPr>
          <w:t>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E8073D" w14:textId="77777777" w:rsidR="00F17FBA" w:rsidRDefault="00F17FBA" w:rsidP="000662E2">
      <w:pPr>
        <w:spacing w:after="0" w:line="240" w:lineRule="auto"/>
      </w:pPr>
      <w:r>
        <w:separator/>
      </w:r>
    </w:p>
  </w:footnote>
  <w:footnote w:type="continuationSeparator" w:id="0">
    <w:p w14:paraId="7A4FBD10" w14:textId="77777777" w:rsidR="00F17FBA" w:rsidRDefault="00F17FBA" w:rsidP="000662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1BA6DB" w14:textId="72C31978" w:rsidR="00FF2E7C" w:rsidRDefault="00FF2E7C">
    <w:pPr>
      <w:pStyle w:val="Nagwek"/>
    </w:pPr>
    <w:r>
      <w:rPr>
        <w:noProof/>
        <w:lang w:eastAsia="pl-PL"/>
      </w:rPr>
      <mc:AlternateContent>
        <mc:Choice Requires="wps">
          <w:drawing>
            <wp:anchor distT="0" distB="0" distL="114300" distR="114300" simplePos="0" relativeHeight="251673600" behindDoc="1" locked="0" layoutInCell="1" allowOverlap="1" wp14:anchorId="2E1D93D8" wp14:editId="7A3166C2">
              <wp:simplePos x="0" y="0"/>
              <wp:positionH relativeFrom="column">
                <wp:posOffset>5222240</wp:posOffset>
              </wp:positionH>
              <wp:positionV relativeFrom="paragraph">
                <wp:posOffset>-4100195</wp:posOffset>
              </wp:positionV>
              <wp:extent cx="1871980" cy="22905085"/>
              <wp:effectExtent l="0" t="0" r="0" b="0"/>
              <wp:wrapTight wrapText="bothSides">
                <wp:wrapPolygon edited="0">
                  <wp:start x="0" y="0"/>
                  <wp:lineTo x="0" y="21575"/>
                  <wp:lineTo x="21322" y="21575"/>
                  <wp:lineTo x="21322" y="0"/>
                  <wp:lineTo x="0" y="0"/>
                </wp:wrapPolygon>
              </wp:wrapTight>
              <wp:docPr id="12" name="Prostokąt 12"/>
              <wp:cNvGraphicFramePr/>
              <a:graphic xmlns:a="http://schemas.openxmlformats.org/drawingml/2006/main">
                <a:graphicData uri="http://schemas.microsoft.com/office/word/2010/wordprocessingShape">
                  <wps:wsp>
                    <wps:cNvSpPr/>
                    <wps:spPr>
                      <a:xfrm>
                        <a:off x="0" y="0"/>
                        <a:ext cx="1871980" cy="22905085"/>
                      </a:xfrm>
                      <a:prstGeom prst="rect">
                        <a:avLst/>
                      </a:prstGeom>
                      <a:solidFill>
                        <a:srgbClr val="F2F2F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w14:anchorId="66128CA1" id="Prostokąt 12" o:spid="_x0000_s1026" style="position:absolute;margin-left:411.2pt;margin-top:-322.85pt;width:147.4pt;height:1803.5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" fillcolor="#f2f2f2" stroked="f" strokeweight="1pt">
              <w10:wrap type="tight"/>
            </v:rect>
          </w:pict>
        </mc:Fallback>
      </mc:AlternateContent>
    </w:r>
  </w:p>
  <w:p w14:paraId="03DCE83E" w14:textId="77777777" w:rsidR="00FF2E7C" w:rsidRDefault="00FF2E7C">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F34D8C" w14:textId="52798977" w:rsidR="00FF2E7C" w:rsidRDefault="00FF2E7C">
    <w:pPr>
      <w:pStyle w:val="Nagwek"/>
      <w:rPr>
        <w:noProof/>
        <w:lang w:eastAsia="pl-PL"/>
      </w:rPr>
    </w:pPr>
    <w:r w:rsidRPr="00F37172">
      <w:rPr>
        <w:noProof/>
        <w:lang w:eastAsia="pl-PL"/>
      </w:rPr>
      <mc:AlternateContent>
        <mc:Choice Requires="wps">
          <w:drawing>
            <wp:anchor distT="0" distB="0" distL="114300" distR="114300" simplePos="0" relativeHeight="251668480" behindDoc="0" locked="0" layoutInCell="1" allowOverlap="1" wp14:anchorId="39BCBEE3" wp14:editId="7CA964EA">
              <wp:simplePos x="0" y="0"/>
              <wp:positionH relativeFrom="column">
                <wp:posOffset>5036820</wp:posOffset>
              </wp:positionH>
              <wp:positionV relativeFrom="paragraph">
                <wp:posOffset>198755</wp:posOffset>
              </wp:positionV>
              <wp:extent cx="2060575" cy="357505"/>
              <wp:effectExtent l="0" t="0" r="0" b="4445"/>
              <wp:wrapNone/>
              <wp:docPr id="9" name="Schemat blokowy: opóźnienie 6" descr="The caption News releases" title="Publication series"/>
              <wp:cNvGraphicFramePr/>
              <a:graphic xmlns:a="http://schemas.openxmlformats.org/drawingml/2006/main">
                <a:graphicData uri="http://schemas.microsoft.com/office/word/2010/wordprocessingShape">
                  <wps:wsp>
                    <wps:cNvSpPr/>
                    <wps:spPr>
                      <a:xfrm flipH="1">
                        <a:off x="0" y="0"/>
                        <a:ext cx="2060575" cy="357505"/>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001D7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2915D9C" w14:textId="0D6FF023" w:rsidR="00FF2E7C" w:rsidRPr="003C6C8D" w:rsidRDefault="001255E7" w:rsidP="00F33074">
                          <w:pPr>
                            <w:spacing w:before="0" w:after="0" w:line="240" w:lineRule="auto"/>
                            <w:ind w:left="227"/>
                            <w:jc w:val="center"/>
                            <w:rPr>
                              <w:rFonts w:ascii="Fira Sans SemiBold" w:hAnsi="Fira Sans SemiBold"/>
                            </w:rPr>
                          </w:pPr>
                          <w:r>
                            <w:rPr>
                              <w:rFonts w:ascii="Fira Sans SemiBold" w:hAnsi="Fira Sans SemiBold"/>
                            </w:rPr>
                            <w:t>NEWS RELEASES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BCBEE3" id="Schemat blokowy: opóźnienie 6" o:spid="_x0000_s1030" alt="Tytuł: Publication series — opis: The caption News releases" style="position:absolute;margin-left:396.6pt;margin-top:15.65pt;width:162.25pt;height:28.15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" adj="-11796480,,5400" path="m,l3220948,v169038,,306070,137032,306070,306070c3527018,475108,3389986,612140,3220948,612140l,612140,,xe" fillcolor="#001d77" stroked="f" strokeweight="1pt">
              <v:stroke joinstyle="miter"/>
              <v:formulas/>
              <v:path arrowok="t" o:connecttype="custom" o:connectlocs="0,0;1881761,0;2060575,178753;1881761,357505;0,357505;0,0" o:connectangles="0,0,0,0,0,0" textboxrect="0,0,3527018,612140"/>
              <v:textbox>
                <w:txbxContent>
                  <w:p w14:paraId="62915D9C" w14:textId="0D6FF023" w:rsidR="00FF2E7C" w:rsidRPr="003C6C8D" w:rsidRDefault="001255E7" w:rsidP="00F33074">
                    <w:pPr>
                      <w:spacing w:before="0" w:after="0" w:line="240" w:lineRule="auto"/>
                      <w:ind w:left="227"/>
                      <w:jc w:val="center"/>
                      <w:rPr>
                        <w:rFonts w:ascii="Fira Sans SemiBold" w:hAnsi="Fira Sans SemiBold"/>
                      </w:rPr>
                    </w:pPr>
                    <w:r>
                      <w:rPr>
                        <w:rFonts w:ascii="Fira Sans SemiBold" w:hAnsi="Fira Sans SemiBold"/>
                      </w:rPr>
                      <w:t>NEWS RELEASES</w:t>
                    </w:r>
                  </w:p>
                </w:txbxContent>
              </v:textbox>
            </v:shape>
          </w:pict>
        </mc:Fallback>
      </mc:AlternateContent>
    </w:r>
    <w:r>
      <w:rPr>
        <w:noProof/>
        <w:lang w:eastAsia="pl-PL"/>
      </w:rPr>
      <mc:AlternateContent>
        <mc:Choice Requires="wps">
          <w:drawing>
            <wp:anchor distT="0" distB="0" distL="114300" distR="114300" simplePos="0" relativeHeight="251666432" behindDoc="1" locked="0" layoutInCell="1" allowOverlap="1" wp14:anchorId="5CAA771D" wp14:editId="12A8801C">
              <wp:simplePos x="0" y="0"/>
              <wp:positionH relativeFrom="column">
                <wp:posOffset>5219065</wp:posOffset>
              </wp:positionH>
              <wp:positionV relativeFrom="paragraph">
                <wp:posOffset>511810</wp:posOffset>
              </wp:positionV>
              <wp:extent cx="1871980" cy="22905085"/>
              <wp:effectExtent l="0" t="0" r="0" b="0"/>
              <wp:wrapTight wrapText="bothSides">
                <wp:wrapPolygon edited="0">
                  <wp:start x="0" y="0"/>
                  <wp:lineTo x="0" y="21575"/>
                  <wp:lineTo x="21322" y="21575"/>
                  <wp:lineTo x="21322" y="0"/>
                  <wp:lineTo x="0" y="0"/>
                </wp:wrapPolygon>
              </wp:wrapTight>
              <wp:docPr id="10" name="Prostokąt 10"/>
              <wp:cNvGraphicFramePr/>
              <a:graphic xmlns:a="http://schemas.openxmlformats.org/drawingml/2006/main">
                <a:graphicData uri="http://schemas.microsoft.com/office/word/2010/wordprocessingShape">
                  <wps:wsp>
                    <wps:cNvSpPr/>
                    <wps:spPr>
                      <a:xfrm>
                        <a:off x="0" y="0"/>
                        <a:ext cx="1871980" cy="22905085"/>
                      </a:xfrm>
                      <a:prstGeom prst="rect">
                        <a:avLst/>
                      </a:prstGeom>
                      <a:solidFill>
                        <a:srgbClr val="F2F2F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w14:anchorId="0BDEC0F0" id="Prostokąt 10" o:spid="_x0000_s1026" style="position:absolute;margin-left:410.95pt;margin-top:40.3pt;width:147.4pt;height:1803.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" fillcolor="#f2f2f2" stroked="f" strokeweight="1pt">
              <w10:wrap type="tight"/>
            </v:rect>
          </w:pict>
        </mc:Fallback>
      </mc:AlternateContent>
    </w:r>
    <w:r>
      <w:rPr>
        <w:noProof/>
        <w:lang w:eastAsia="pl-PL"/>
      </w:rPr>
      <w:t xml:space="preserve"> </w:t>
    </w:r>
    <w:r w:rsidRPr="00540C5C">
      <w:rPr>
        <w:noProof/>
      </w:rPr>
      <w:t xml:space="preserve"> </w:t>
    </w:r>
    <w:r w:rsidR="00B24FA1" w:rsidRPr="00CF336C">
      <w:rPr>
        <w:rFonts w:eastAsia="Fira Sans Light" w:cs="Times New Roman"/>
        <w:noProof/>
        <w:color w:val="000000"/>
        <w:lang w:eastAsia="pl-PL"/>
      </w:rPr>
      <w:drawing>
        <wp:anchor distT="0" distB="0" distL="114300" distR="114300" simplePos="0" relativeHeight="251675648" behindDoc="0" locked="0" layoutInCell="1" allowOverlap="1" wp14:anchorId="1B9B78B8" wp14:editId="3672E032">
          <wp:simplePos x="0" y="0"/>
          <wp:positionH relativeFrom="margin">
            <wp:posOffset>0</wp:posOffset>
          </wp:positionH>
          <wp:positionV relativeFrom="page">
            <wp:posOffset>398780</wp:posOffset>
          </wp:positionV>
          <wp:extent cx="1420495" cy="469265"/>
          <wp:effectExtent l="0" t="0" r="8255" b="6985"/>
          <wp:wrapTopAndBottom/>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0495" cy="469265"/>
                  </a:xfrm>
                  <a:prstGeom prst="rect">
                    <a:avLst/>
                  </a:prstGeom>
                  <a:noFill/>
                </pic:spPr>
              </pic:pic>
            </a:graphicData>
          </a:graphic>
        </wp:anchor>
      </w:drawing>
    </w:r>
  </w:p>
  <w:p w14:paraId="45C1A999" w14:textId="35E6C285" w:rsidR="00FF2E7C" w:rsidRDefault="00F432E4" w:rsidP="00B24FA1">
    <w:pPr>
      <w:pStyle w:val="Nagwek"/>
      <w:tabs>
        <w:tab w:val="clear" w:pos="9072"/>
        <w:tab w:val="left" w:pos="4536"/>
      </w:tabs>
      <w:rPr>
        <w:noProof/>
        <w:lang w:eastAsia="pl-PL"/>
      </w:rPr>
    </w:pPr>
    <w:r>
      <w:rPr>
        <w:noProof/>
        <w:lang w:eastAsia="pl-PL"/>
      </w:rPr>
      <w:tab/>
    </w:r>
    <w:r>
      <w:rPr>
        <w:noProof/>
        <w:lang w:eastAsia="pl-PL"/>
      </w:rPr>
      <w:tab/>
    </w:r>
    <w:r>
      <w:rPr>
        <w:noProof/>
        <w:lang w:eastAsia="pl-PL"/>
      </w:rPr>
      <w:tab/>
    </w:r>
    <w:r>
      <w:rPr>
        <w:noProof/>
        <w:lang w:eastAsia="pl-PL"/>
      </w:rPr>
      <w:tab/>
    </w:r>
    <w:r>
      <w:rPr>
        <w:noProof/>
        <w:lang w:eastAsia="pl-PL"/>
      </w:rPr>
      <w:tab/>
    </w:r>
  </w:p>
  <w:p w14:paraId="3194277A" w14:textId="5E6F66AE" w:rsidR="00FF2E7C" w:rsidRDefault="00FF2E7C">
    <w:pPr>
      <w:pStyle w:val="Nagwek"/>
      <w:rPr>
        <w:noProof/>
        <w:lang w:eastAsia="pl-PL"/>
      </w:rPr>
    </w:pPr>
    <w:r w:rsidRPr="00F37172">
      <w:rPr>
        <w:noProof/>
        <w:lang w:eastAsia="pl-PL"/>
      </w:rPr>
      <mc:AlternateContent>
        <mc:Choice Requires="wps">
          <w:drawing>
            <wp:anchor distT="45720" distB="45720" distL="114300" distR="114300" simplePos="0" relativeHeight="251669504" behindDoc="0" locked="0" layoutInCell="1" allowOverlap="1" wp14:anchorId="65476D37" wp14:editId="6D6C015D">
              <wp:simplePos x="0" y="0"/>
              <wp:positionH relativeFrom="column">
                <wp:posOffset>5287976</wp:posOffset>
              </wp:positionH>
              <wp:positionV relativeFrom="paragraph">
                <wp:posOffset>266065</wp:posOffset>
              </wp:positionV>
              <wp:extent cx="1432293" cy="336589"/>
              <wp:effectExtent l="0" t="0" r="0" b="6350"/>
              <wp:wrapNone/>
              <wp:docPr id="8" name="Pole tekstowe 2" descr="Publication date of the news release is 2 December 2025" title="Publication date of the news releas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2293" cy="336589"/>
                      </a:xfrm>
                      <a:prstGeom prst="rect">
                        <a:avLst/>
                      </a:prstGeom>
                      <a:noFill/>
                      <a:ln w="9525">
                        <a:noFill/>
                        <a:miter lim="800000"/>
                        <a:headEnd/>
                        <a:tailEnd/>
                      </a:ln>
                    </wps:spPr>
                    <wps:txbx>
                      <w:txbxContent>
                        <w:p w14:paraId="71967FEA" w14:textId="74E7A616" w:rsidR="00FF2E7C" w:rsidRPr="00A01B40" w:rsidRDefault="001255E7" w:rsidP="00F5205E">
                          <w:pPr>
                            <w:pStyle w:val="Datainformacjisygnalnej"/>
                          </w:pPr>
                          <w:r>
                            <w:t xml:space="preserve">02 </w:t>
                          </w:r>
                          <w:proofErr w:type="spellStart"/>
                          <w:r>
                            <w:t>December</w:t>
                          </w:r>
                          <w:proofErr w:type="spellEnd"/>
                          <w:r>
                            <w:t xml:space="preserve"> </w:t>
                          </w:r>
                          <w:r w:rsidR="00F432E4">
                            <w:t>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476D37" id="_x0000_t202" coordsize="21600,21600" o:spt="202" path="m,l,21600r21600,l21600,xe">
              <v:stroke joinstyle="miter"/>
              <v:path gradientshapeok="t" o:connecttype="rect"/>
            </v:shapetype>
            <v:shape id="_x0000_s1031" type="#_x0000_t202" alt="Tytuł: Publication date of the news release — opis: Publication date of the news release is 2 December 2025" style="position:absolute;margin-left:416.4pt;margin-top:20.95pt;width:112.8pt;height:26.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" filled="f" stroked="f">
              <v:textbox>
                <w:txbxContent>
                  <w:p w14:paraId="71967FEA" w14:textId="74E7A616" w:rsidR="00FF2E7C" w:rsidRPr="00A01B40" w:rsidRDefault="001255E7" w:rsidP="00F5205E">
                    <w:pPr>
                      <w:pStyle w:val="Datainformacjisygnalnej"/>
                    </w:pPr>
                    <w:r>
                      <w:t xml:space="preserve">02 </w:t>
                    </w:r>
                    <w:proofErr w:type="spellStart"/>
                    <w:r>
                      <w:t>December</w:t>
                    </w:r>
                    <w:proofErr w:type="spellEnd"/>
                    <w:r>
                      <w:t xml:space="preserve"> </w:t>
                    </w:r>
                    <w:r w:rsidR="00F432E4">
                      <w:t>2025</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3480AA" w14:textId="77777777" w:rsidR="00FF2E7C" w:rsidRDefault="00FF2E7C">
    <w:pPr>
      <w:pStyle w:val="Nagwek"/>
    </w:pPr>
  </w:p>
  <w:p w14:paraId="0738E4E9" w14:textId="77777777" w:rsidR="00FF2E7C" w:rsidRDefault="00FF2E7C">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8" type="#_x0000_t75" style="width:123.75pt;height:126pt;visibility:visible" o:bullet="t">
        <v:imagedata r:id="rId1" o:title=""/>
      </v:shape>
    </w:pict>
  </w:numPicBullet>
  <w:numPicBullet w:numPicBulletId="1">
    <w:pict>
      <v:shape id="_x0000_i1129" type="#_x0000_t75" style="width:123.75pt;height:126pt;visibility:visible" o:bullet="t">
        <v:imagedata r:id="rId2" o:title=""/>
      </v:shape>
    </w:pict>
  </w:numPicBullet>
  <w:abstractNum w:abstractNumId="0" w15:restartNumberingAfterBreak="0">
    <w:nsid w:val="09814555"/>
    <w:multiLevelType w:val="hybridMultilevel"/>
    <w:tmpl w:val="183E75B4"/>
    <w:lvl w:ilvl="0" w:tplc="04150001">
      <w:start w:val="1"/>
      <w:numFmt w:val="bullet"/>
      <w:lvlText w:val=""/>
      <w:lvlJc w:val="left"/>
      <w:pPr>
        <w:ind w:left="1713" w:hanging="360"/>
      </w:pPr>
      <w:rPr>
        <w:rFonts w:ascii="Symbol" w:hAnsi="Symbol" w:hint="default"/>
      </w:rPr>
    </w:lvl>
    <w:lvl w:ilvl="1" w:tplc="04150003">
      <w:start w:val="1"/>
      <w:numFmt w:val="bullet"/>
      <w:lvlText w:val="o"/>
      <w:lvlJc w:val="left"/>
      <w:pPr>
        <w:ind w:left="2433" w:hanging="360"/>
      </w:pPr>
      <w:rPr>
        <w:rFonts w:ascii="Courier New" w:hAnsi="Courier New" w:cs="Courier New" w:hint="default"/>
      </w:rPr>
    </w:lvl>
    <w:lvl w:ilvl="2" w:tplc="04150005">
      <w:start w:val="1"/>
      <w:numFmt w:val="bullet"/>
      <w:lvlText w:val=""/>
      <w:lvlJc w:val="left"/>
      <w:pPr>
        <w:ind w:left="3153" w:hanging="360"/>
      </w:pPr>
      <w:rPr>
        <w:rFonts w:ascii="Wingdings" w:hAnsi="Wingdings" w:hint="default"/>
      </w:rPr>
    </w:lvl>
    <w:lvl w:ilvl="3" w:tplc="04150001">
      <w:start w:val="1"/>
      <w:numFmt w:val="bullet"/>
      <w:lvlText w:val=""/>
      <w:lvlJc w:val="left"/>
      <w:pPr>
        <w:ind w:left="3873" w:hanging="360"/>
      </w:pPr>
      <w:rPr>
        <w:rFonts w:ascii="Symbol" w:hAnsi="Symbol" w:hint="default"/>
      </w:rPr>
    </w:lvl>
    <w:lvl w:ilvl="4" w:tplc="04150003">
      <w:start w:val="1"/>
      <w:numFmt w:val="bullet"/>
      <w:lvlText w:val="o"/>
      <w:lvlJc w:val="left"/>
      <w:pPr>
        <w:ind w:left="4593" w:hanging="360"/>
      </w:pPr>
      <w:rPr>
        <w:rFonts w:ascii="Courier New" w:hAnsi="Courier New" w:cs="Courier New" w:hint="default"/>
      </w:rPr>
    </w:lvl>
    <w:lvl w:ilvl="5" w:tplc="04150005">
      <w:start w:val="1"/>
      <w:numFmt w:val="bullet"/>
      <w:lvlText w:val=""/>
      <w:lvlJc w:val="left"/>
      <w:pPr>
        <w:ind w:left="5313" w:hanging="360"/>
      </w:pPr>
      <w:rPr>
        <w:rFonts w:ascii="Wingdings" w:hAnsi="Wingdings" w:hint="default"/>
      </w:rPr>
    </w:lvl>
    <w:lvl w:ilvl="6" w:tplc="04150001">
      <w:start w:val="1"/>
      <w:numFmt w:val="bullet"/>
      <w:lvlText w:val=""/>
      <w:lvlJc w:val="left"/>
      <w:pPr>
        <w:ind w:left="6033" w:hanging="360"/>
      </w:pPr>
      <w:rPr>
        <w:rFonts w:ascii="Symbol" w:hAnsi="Symbol" w:hint="default"/>
      </w:rPr>
    </w:lvl>
    <w:lvl w:ilvl="7" w:tplc="04150003">
      <w:start w:val="1"/>
      <w:numFmt w:val="bullet"/>
      <w:lvlText w:val="o"/>
      <w:lvlJc w:val="left"/>
      <w:pPr>
        <w:ind w:left="6753" w:hanging="360"/>
      </w:pPr>
      <w:rPr>
        <w:rFonts w:ascii="Courier New" w:hAnsi="Courier New" w:cs="Courier New" w:hint="default"/>
      </w:rPr>
    </w:lvl>
    <w:lvl w:ilvl="8" w:tplc="04150005">
      <w:start w:val="1"/>
      <w:numFmt w:val="bullet"/>
      <w:lvlText w:val=""/>
      <w:lvlJc w:val="left"/>
      <w:pPr>
        <w:ind w:left="7473" w:hanging="360"/>
      </w:pPr>
      <w:rPr>
        <w:rFonts w:ascii="Wingdings" w:hAnsi="Wingdings" w:hint="default"/>
      </w:rPr>
    </w:lvl>
  </w:abstractNum>
  <w:abstractNum w:abstractNumId="1" w15:restartNumberingAfterBreak="0">
    <w:nsid w:val="10497FAF"/>
    <w:multiLevelType w:val="hybridMultilevel"/>
    <w:tmpl w:val="7BEC98E0"/>
    <w:lvl w:ilvl="0" w:tplc="74F2CACE">
      <w:start w:val="1"/>
      <w:numFmt w:val="bullet"/>
      <w:lvlText w:val=""/>
      <w:lvlPicBulletId w:val="1"/>
      <w:lvlJc w:val="left"/>
      <w:pPr>
        <w:tabs>
          <w:tab w:val="num" w:pos="720"/>
        </w:tabs>
        <w:ind w:left="720" w:hanging="360"/>
      </w:pPr>
      <w:rPr>
        <w:rFonts w:ascii="Symbol" w:hAnsi="Symbol" w:hint="default"/>
      </w:rPr>
    </w:lvl>
    <w:lvl w:ilvl="1" w:tplc="D048EDFC" w:tentative="1">
      <w:start w:val="1"/>
      <w:numFmt w:val="bullet"/>
      <w:lvlText w:val=""/>
      <w:lvlJc w:val="left"/>
      <w:pPr>
        <w:tabs>
          <w:tab w:val="num" w:pos="1440"/>
        </w:tabs>
        <w:ind w:left="1440" w:hanging="360"/>
      </w:pPr>
      <w:rPr>
        <w:rFonts w:ascii="Symbol" w:hAnsi="Symbol" w:hint="default"/>
      </w:rPr>
    </w:lvl>
    <w:lvl w:ilvl="2" w:tplc="7DD0127E" w:tentative="1">
      <w:start w:val="1"/>
      <w:numFmt w:val="bullet"/>
      <w:lvlText w:val=""/>
      <w:lvlJc w:val="left"/>
      <w:pPr>
        <w:tabs>
          <w:tab w:val="num" w:pos="2160"/>
        </w:tabs>
        <w:ind w:left="2160" w:hanging="360"/>
      </w:pPr>
      <w:rPr>
        <w:rFonts w:ascii="Symbol" w:hAnsi="Symbol" w:hint="default"/>
      </w:rPr>
    </w:lvl>
    <w:lvl w:ilvl="3" w:tplc="D35642B2" w:tentative="1">
      <w:start w:val="1"/>
      <w:numFmt w:val="bullet"/>
      <w:lvlText w:val=""/>
      <w:lvlJc w:val="left"/>
      <w:pPr>
        <w:tabs>
          <w:tab w:val="num" w:pos="2880"/>
        </w:tabs>
        <w:ind w:left="2880" w:hanging="360"/>
      </w:pPr>
      <w:rPr>
        <w:rFonts w:ascii="Symbol" w:hAnsi="Symbol" w:hint="default"/>
      </w:rPr>
    </w:lvl>
    <w:lvl w:ilvl="4" w:tplc="2BB8832A" w:tentative="1">
      <w:start w:val="1"/>
      <w:numFmt w:val="bullet"/>
      <w:lvlText w:val=""/>
      <w:lvlJc w:val="left"/>
      <w:pPr>
        <w:tabs>
          <w:tab w:val="num" w:pos="3600"/>
        </w:tabs>
        <w:ind w:left="3600" w:hanging="360"/>
      </w:pPr>
      <w:rPr>
        <w:rFonts w:ascii="Symbol" w:hAnsi="Symbol" w:hint="default"/>
      </w:rPr>
    </w:lvl>
    <w:lvl w:ilvl="5" w:tplc="88E2D952" w:tentative="1">
      <w:start w:val="1"/>
      <w:numFmt w:val="bullet"/>
      <w:lvlText w:val=""/>
      <w:lvlJc w:val="left"/>
      <w:pPr>
        <w:tabs>
          <w:tab w:val="num" w:pos="4320"/>
        </w:tabs>
        <w:ind w:left="4320" w:hanging="360"/>
      </w:pPr>
      <w:rPr>
        <w:rFonts w:ascii="Symbol" w:hAnsi="Symbol" w:hint="default"/>
      </w:rPr>
    </w:lvl>
    <w:lvl w:ilvl="6" w:tplc="ABC63C1E" w:tentative="1">
      <w:start w:val="1"/>
      <w:numFmt w:val="bullet"/>
      <w:lvlText w:val=""/>
      <w:lvlJc w:val="left"/>
      <w:pPr>
        <w:tabs>
          <w:tab w:val="num" w:pos="5040"/>
        </w:tabs>
        <w:ind w:left="5040" w:hanging="360"/>
      </w:pPr>
      <w:rPr>
        <w:rFonts w:ascii="Symbol" w:hAnsi="Symbol" w:hint="default"/>
      </w:rPr>
    </w:lvl>
    <w:lvl w:ilvl="7" w:tplc="9CFABB2E" w:tentative="1">
      <w:start w:val="1"/>
      <w:numFmt w:val="bullet"/>
      <w:lvlText w:val=""/>
      <w:lvlJc w:val="left"/>
      <w:pPr>
        <w:tabs>
          <w:tab w:val="num" w:pos="5760"/>
        </w:tabs>
        <w:ind w:left="5760" w:hanging="360"/>
      </w:pPr>
      <w:rPr>
        <w:rFonts w:ascii="Symbol" w:hAnsi="Symbol" w:hint="default"/>
      </w:rPr>
    </w:lvl>
    <w:lvl w:ilvl="8" w:tplc="68CCFA4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67F332C"/>
    <w:multiLevelType w:val="hybridMultilevel"/>
    <w:tmpl w:val="9670BE8C"/>
    <w:lvl w:ilvl="0" w:tplc="B218E378">
      <w:start w:val="1"/>
      <w:numFmt w:val="bullet"/>
      <w:lvlText w:val=""/>
      <w:lvlPicBulletId w:val="1"/>
      <w:lvlJc w:val="left"/>
      <w:pPr>
        <w:tabs>
          <w:tab w:val="num" w:pos="720"/>
        </w:tabs>
        <w:ind w:left="720" w:hanging="360"/>
      </w:pPr>
      <w:rPr>
        <w:rFonts w:ascii="Symbol" w:hAnsi="Symbol" w:hint="default"/>
      </w:rPr>
    </w:lvl>
    <w:lvl w:ilvl="1" w:tplc="294E243E" w:tentative="1">
      <w:start w:val="1"/>
      <w:numFmt w:val="bullet"/>
      <w:lvlText w:val=""/>
      <w:lvlJc w:val="left"/>
      <w:pPr>
        <w:tabs>
          <w:tab w:val="num" w:pos="1440"/>
        </w:tabs>
        <w:ind w:left="1440" w:hanging="360"/>
      </w:pPr>
      <w:rPr>
        <w:rFonts w:ascii="Symbol" w:hAnsi="Symbol" w:hint="default"/>
      </w:rPr>
    </w:lvl>
    <w:lvl w:ilvl="2" w:tplc="DA1CF354" w:tentative="1">
      <w:start w:val="1"/>
      <w:numFmt w:val="bullet"/>
      <w:lvlText w:val=""/>
      <w:lvlJc w:val="left"/>
      <w:pPr>
        <w:tabs>
          <w:tab w:val="num" w:pos="2160"/>
        </w:tabs>
        <w:ind w:left="2160" w:hanging="360"/>
      </w:pPr>
      <w:rPr>
        <w:rFonts w:ascii="Symbol" w:hAnsi="Symbol" w:hint="default"/>
      </w:rPr>
    </w:lvl>
    <w:lvl w:ilvl="3" w:tplc="987EB006" w:tentative="1">
      <w:start w:val="1"/>
      <w:numFmt w:val="bullet"/>
      <w:lvlText w:val=""/>
      <w:lvlJc w:val="left"/>
      <w:pPr>
        <w:tabs>
          <w:tab w:val="num" w:pos="2880"/>
        </w:tabs>
        <w:ind w:left="2880" w:hanging="360"/>
      </w:pPr>
      <w:rPr>
        <w:rFonts w:ascii="Symbol" w:hAnsi="Symbol" w:hint="default"/>
      </w:rPr>
    </w:lvl>
    <w:lvl w:ilvl="4" w:tplc="7D324380" w:tentative="1">
      <w:start w:val="1"/>
      <w:numFmt w:val="bullet"/>
      <w:lvlText w:val=""/>
      <w:lvlJc w:val="left"/>
      <w:pPr>
        <w:tabs>
          <w:tab w:val="num" w:pos="3600"/>
        </w:tabs>
        <w:ind w:left="3600" w:hanging="360"/>
      </w:pPr>
      <w:rPr>
        <w:rFonts w:ascii="Symbol" w:hAnsi="Symbol" w:hint="default"/>
      </w:rPr>
    </w:lvl>
    <w:lvl w:ilvl="5" w:tplc="FA4E130E" w:tentative="1">
      <w:start w:val="1"/>
      <w:numFmt w:val="bullet"/>
      <w:lvlText w:val=""/>
      <w:lvlJc w:val="left"/>
      <w:pPr>
        <w:tabs>
          <w:tab w:val="num" w:pos="4320"/>
        </w:tabs>
        <w:ind w:left="4320" w:hanging="360"/>
      </w:pPr>
      <w:rPr>
        <w:rFonts w:ascii="Symbol" w:hAnsi="Symbol" w:hint="default"/>
      </w:rPr>
    </w:lvl>
    <w:lvl w:ilvl="6" w:tplc="51E07B18" w:tentative="1">
      <w:start w:val="1"/>
      <w:numFmt w:val="bullet"/>
      <w:lvlText w:val=""/>
      <w:lvlJc w:val="left"/>
      <w:pPr>
        <w:tabs>
          <w:tab w:val="num" w:pos="5040"/>
        </w:tabs>
        <w:ind w:left="5040" w:hanging="360"/>
      </w:pPr>
      <w:rPr>
        <w:rFonts w:ascii="Symbol" w:hAnsi="Symbol" w:hint="default"/>
      </w:rPr>
    </w:lvl>
    <w:lvl w:ilvl="7" w:tplc="E522109A" w:tentative="1">
      <w:start w:val="1"/>
      <w:numFmt w:val="bullet"/>
      <w:lvlText w:val=""/>
      <w:lvlJc w:val="left"/>
      <w:pPr>
        <w:tabs>
          <w:tab w:val="num" w:pos="5760"/>
        </w:tabs>
        <w:ind w:left="5760" w:hanging="360"/>
      </w:pPr>
      <w:rPr>
        <w:rFonts w:ascii="Symbol" w:hAnsi="Symbol" w:hint="default"/>
      </w:rPr>
    </w:lvl>
    <w:lvl w:ilvl="8" w:tplc="5650A06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6A66F3E"/>
    <w:multiLevelType w:val="multilevel"/>
    <w:tmpl w:val="209A0748"/>
    <w:lvl w:ilvl="0">
      <w:start w:val="1"/>
      <w:numFmt w:val="decimal"/>
      <w:lvlText w:val="%1."/>
      <w:lvlJc w:val="left"/>
      <w:pPr>
        <w:ind w:left="1637" w:hanging="360"/>
      </w:pPr>
      <w:rPr>
        <w:rFonts w:ascii="Fira Sans" w:hAnsi="Fira Sans" w:hint="default"/>
        <w:b w:val="0"/>
        <w:sz w:val="19"/>
      </w:rPr>
    </w:lvl>
    <w:lvl w:ilvl="1">
      <w:start w:val="1"/>
      <w:numFmt w:val="bullet"/>
      <w:pStyle w:val="Tekstwypunktowania"/>
      <w:lvlText w:val=""/>
      <w:lvlJc w:val="left"/>
      <w:pPr>
        <w:ind w:left="1146" w:hanging="720"/>
      </w:pPr>
      <w:rPr>
        <w:rFonts w:ascii="Symbol" w:hAnsi="Symbol" w:hint="default"/>
        <w:sz w:val="19"/>
        <w:szCs w:val="19"/>
      </w:rPr>
    </w:lvl>
    <w:lvl w:ilvl="2">
      <w:start w:val="1"/>
      <w:numFmt w:val="decimal"/>
      <w:isLgl/>
      <w:lvlText w:val="%1.%2.%3."/>
      <w:lvlJc w:val="left"/>
      <w:pPr>
        <w:ind w:left="1146" w:hanging="720"/>
      </w:pPr>
    </w:lvl>
    <w:lvl w:ilvl="3">
      <w:start w:val="1"/>
      <w:numFmt w:val="decimal"/>
      <w:isLgl/>
      <w:lvlText w:val="%1.%2.%3.%4."/>
      <w:lvlJc w:val="left"/>
      <w:pPr>
        <w:ind w:left="1506" w:hanging="1080"/>
      </w:pPr>
    </w:lvl>
    <w:lvl w:ilvl="4">
      <w:start w:val="1"/>
      <w:numFmt w:val="decimal"/>
      <w:isLgl/>
      <w:lvlText w:val="%1.%2.%3.%4.%5."/>
      <w:lvlJc w:val="left"/>
      <w:pPr>
        <w:ind w:left="1506" w:hanging="1080"/>
      </w:pPr>
    </w:lvl>
    <w:lvl w:ilvl="5">
      <w:start w:val="1"/>
      <w:numFmt w:val="decimal"/>
      <w:isLgl/>
      <w:lvlText w:val="%1.%2.%3.%4.%5.%6."/>
      <w:lvlJc w:val="left"/>
      <w:pPr>
        <w:ind w:left="1866" w:hanging="1440"/>
      </w:pPr>
    </w:lvl>
    <w:lvl w:ilvl="6">
      <w:start w:val="1"/>
      <w:numFmt w:val="decimal"/>
      <w:isLgl/>
      <w:lvlText w:val="%1.%2.%3.%4.%5.%6.%7."/>
      <w:lvlJc w:val="left"/>
      <w:pPr>
        <w:ind w:left="1866" w:hanging="1440"/>
      </w:pPr>
    </w:lvl>
    <w:lvl w:ilvl="7">
      <w:start w:val="1"/>
      <w:numFmt w:val="decimal"/>
      <w:isLgl/>
      <w:lvlText w:val="%1.%2.%3.%4.%5.%6.%7.%8."/>
      <w:lvlJc w:val="left"/>
      <w:pPr>
        <w:ind w:left="2226" w:hanging="1800"/>
      </w:pPr>
    </w:lvl>
    <w:lvl w:ilvl="8">
      <w:start w:val="1"/>
      <w:numFmt w:val="decimal"/>
      <w:isLgl/>
      <w:lvlText w:val="%1.%2.%3.%4.%5.%6.%7.%8.%9."/>
      <w:lvlJc w:val="left"/>
      <w:pPr>
        <w:ind w:left="2226" w:hanging="1800"/>
      </w:pPr>
    </w:lvl>
  </w:abstractNum>
  <w:abstractNum w:abstractNumId="4" w15:restartNumberingAfterBreak="0">
    <w:nsid w:val="323A230B"/>
    <w:multiLevelType w:val="hybridMultilevel"/>
    <w:tmpl w:val="125A64C4"/>
    <w:lvl w:ilvl="0" w:tplc="340AEF3C">
      <w:start w:val="1"/>
      <w:numFmt w:val="bullet"/>
      <w:lvlText w:val=""/>
      <w:lvlPicBulletId w:val="0"/>
      <w:lvlJc w:val="left"/>
      <w:pPr>
        <w:tabs>
          <w:tab w:val="num" w:pos="720"/>
        </w:tabs>
        <w:ind w:left="720" w:hanging="360"/>
      </w:pPr>
      <w:rPr>
        <w:rFonts w:ascii="Symbol" w:hAnsi="Symbol" w:hint="default"/>
      </w:rPr>
    </w:lvl>
    <w:lvl w:ilvl="1" w:tplc="6C06B20C" w:tentative="1">
      <w:start w:val="1"/>
      <w:numFmt w:val="bullet"/>
      <w:lvlText w:val=""/>
      <w:lvlJc w:val="left"/>
      <w:pPr>
        <w:tabs>
          <w:tab w:val="num" w:pos="1440"/>
        </w:tabs>
        <w:ind w:left="1440" w:hanging="360"/>
      </w:pPr>
      <w:rPr>
        <w:rFonts w:ascii="Symbol" w:hAnsi="Symbol" w:hint="default"/>
      </w:rPr>
    </w:lvl>
    <w:lvl w:ilvl="2" w:tplc="242AE0D4" w:tentative="1">
      <w:start w:val="1"/>
      <w:numFmt w:val="bullet"/>
      <w:lvlText w:val=""/>
      <w:lvlJc w:val="left"/>
      <w:pPr>
        <w:tabs>
          <w:tab w:val="num" w:pos="2160"/>
        </w:tabs>
        <w:ind w:left="2160" w:hanging="360"/>
      </w:pPr>
      <w:rPr>
        <w:rFonts w:ascii="Symbol" w:hAnsi="Symbol" w:hint="default"/>
      </w:rPr>
    </w:lvl>
    <w:lvl w:ilvl="3" w:tplc="D514F69A" w:tentative="1">
      <w:start w:val="1"/>
      <w:numFmt w:val="bullet"/>
      <w:lvlText w:val=""/>
      <w:lvlJc w:val="left"/>
      <w:pPr>
        <w:tabs>
          <w:tab w:val="num" w:pos="2880"/>
        </w:tabs>
        <w:ind w:left="2880" w:hanging="360"/>
      </w:pPr>
      <w:rPr>
        <w:rFonts w:ascii="Symbol" w:hAnsi="Symbol" w:hint="default"/>
      </w:rPr>
    </w:lvl>
    <w:lvl w:ilvl="4" w:tplc="F968D82E" w:tentative="1">
      <w:start w:val="1"/>
      <w:numFmt w:val="bullet"/>
      <w:lvlText w:val=""/>
      <w:lvlJc w:val="left"/>
      <w:pPr>
        <w:tabs>
          <w:tab w:val="num" w:pos="3600"/>
        </w:tabs>
        <w:ind w:left="3600" w:hanging="360"/>
      </w:pPr>
      <w:rPr>
        <w:rFonts w:ascii="Symbol" w:hAnsi="Symbol" w:hint="default"/>
      </w:rPr>
    </w:lvl>
    <w:lvl w:ilvl="5" w:tplc="F80C7752" w:tentative="1">
      <w:start w:val="1"/>
      <w:numFmt w:val="bullet"/>
      <w:lvlText w:val=""/>
      <w:lvlJc w:val="left"/>
      <w:pPr>
        <w:tabs>
          <w:tab w:val="num" w:pos="4320"/>
        </w:tabs>
        <w:ind w:left="4320" w:hanging="360"/>
      </w:pPr>
      <w:rPr>
        <w:rFonts w:ascii="Symbol" w:hAnsi="Symbol" w:hint="default"/>
      </w:rPr>
    </w:lvl>
    <w:lvl w:ilvl="6" w:tplc="0D827006" w:tentative="1">
      <w:start w:val="1"/>
      <w:numFmt w:val="bullet"/>
      <w:lvlText w:val=""/>
      <w:lvlJc w:val="left"/>
      <w:pPr>
        <w:tabs>
          <w:tab w:val="num" w:pos="5040"/>
        </w:tabs>
        <w:ind w:left="5040" w:hanging="360"/>
      </w:pPr>
      <w:rPr>
        <w:rFonts w:ascii="Symbol" w:hAnsi="Symbol" w:hint="default"/>
      </w:rPr>
    </w:lvl>
    <w:lvl w:ilvl="7" w:tplc="1F7430E0" w:tentative="1">
      <w:start w:val="1"/>
      <w:numFmt w:val="bullet"/>
      <w:lvlText w:val=""/>
      <w:lvlJc w:val="left"/>
      <w:pPr>
        <w:tabs>
          <w:tab w:val="num" w:pos="5760"/>
        </w:tabs>
        <w:ind w:left="5760" w:hanging="360"/>
      </w:pPr>
      <w:rPr>
        <w:rFonts w:ascii="Symbol" w:hAnsi="Symbol" w:hint="default"/>
      </w:rPr>
    </w:lvl>
    <w:lvl w:ilvl="8" w:tplc="5D18BEB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3B6C5356"/>
    <w:multiLevelType w:val="multilevel"/>
    <w:tmpl w:val="C38C8C98"/>
    <w:lvl w:ilvl="0">
      <w:start w:val="104"/>
      <w:numFmt w:val="decimal"/>
      <w:lvlText w:val="%1."/>
      <w:lvlJc w:val="left"/>
      <w:pPr>
        <w:ind w:left="1637" w:hanging="360"/>
      </w:pPr>
      <w:rPr>
        <w:rFonts w:ascii="Fira Sans" w:hAnsi="Fira Sans" w:hint="default"/>
        <w:b w:val="0"/>
        <w:sz w:val="19"/>
      </w:rPr>
    </w:lvl>
    <w:lvl w:ilvl="1">
      <w:start w:val="1"/>
      <w:numFmt w:val="bullet"/>
      <w:lvlText w:val=""/>
      <w:lvlJc w:val="left"/>
      <w:pPr>
        <w:ind w:left="1146" w:hanging="720"/>
      </w:pPr>
      <w:rPr>
        <w:rFonts w:ascii="Symbol" w:hAnsi="Symbol" w:hint="default"/>
        <w:sz w:val="19"/>
        <w:szCs w:val="19"/>
      </w:rPr>
    </w:lvl>
    <w:lvl w:ilvl="2">
      <w:start w:val="1"/>
      <w:numFmt w:val="decimal"/>
      <w:isLgl/>
      <w:lvlText w:val="%1.%2.%3."/>
      <w:lvlJc w:val="left"/>
      <w:pPr>
        <w:ind w:left="1146" w:hanging="720"/>
      </w:pPr>
    </w:lvl>
    <w:lvl w:ilvl="3">
      <w:start w:val="1"/>
      <w:numFmt w:val="decimal"/>
      <w:isLgl/>
      <w:lvlText w:val="%1.%2.%3.%4."/>
      <w:lvlJc w:val="left"/>
      <w:pPr>
        <w:ind w:left="1506" w:hanging="1080"/>
      </w:pPr>
    </w:lvl>
    <w:lvl w:ilvl="4">
      <w:start w:val="1"/>
      <w:numFmt w:val="decimal"/>
      <w:isLgl/>
      <w:lvlText w:val="%1.%2.%3.%4.%5."/>
      <w:lvlJc w:val="left"/>
      <w:pPr>
        <w:ind w:left="1506" w:hanging="1080"/>
      </w:pPr>
    </w:lvl>
    <w:lvl w:ilvl="5">
      <w:start w:val="1"/>
      <w:numFmt w:val="decimal"/>
      <w:isLgl/>
      <w:lvlText w:val="%1.%2.%3.%4.%5.%6."/>
      <w:lvlJc w:val="left"/>
      <w:pPr>
        <w:ind w:left="1866" w:hanging="1440"/>
      </w:pPr>
    </w:lvl>
    <w:lvl w:ilvl="6">
      <w:start w:val="1"/>
      <w:numFmt w:val="decimal"/>
      <w:isLgl/>
      <w:lvlText w:val="%1.%2.%3.%4.%5.%6.%7."/>
      <w:lvlJc w:val="left"/>
      <w:pPr>
        <w:ind w:left="1866" w:hanging="1440"/>
      </w:pPr>
    </w:lvl>
    <w:lvl w:ilvl="7">
      <w:start w:val="1"/>
      <w:numFmt w:val="decimal"/>
      <w:isLgl/>
      <w:lvlText w:val="%1.%2.%3.%4.%5.%6.%7.%8."/>
      <w:lvlJc w:val="left"/>
      <w:pPr>
        <w:ind w:left="2226" w:hanging="1800"/>
      </w:pPr>
    </w:lvl>
    <w:lvl w:ilvl="8">
      <w:start w:val="1"/>
      <w:numFmt w:val="decimal"/>
      <w:isLgl/>
      <w:lvlText w:val="%1.%2.%3.%4.%5.%6.%7.%8.%9."/>
      <w:lvlJc w:val="left"/>
      <w:pPr>
        <w:ind w:left="2226" w:hanging="1800"/>
      </w:pPr>
    </w:lvl>
  </w:abstractNum>
  <w:num w:numId="1">
    <w:abstractNumId w:val="4"/>
  </w:num>
  <w:num w:numId="2">
    <w:abstractNumId w:val="1"/>
  </w:num>
  <w:num w:numId="3">
    <w:abstractNumId w:val="2"/>
  </w:num>
  <w:num w:numId="4">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04"/>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proofState w:spelling="clean"/>
  <w:defaultTabStop w:val="709"/>
  <w:autoHyphenation/>
  <w:hyphenationZone w:val="425"/>
  <w:drawingGridHorizontalSpacing w:val="57"/>
  <w:drawingGridVerticalSpacing w:val="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D87"/>
    <w:rsid w:val="000019FB"/>
    <w:rsid w:val="00001C5B"/>
    <w:rsid w:val="00003437"/>
    <w:rsid w:val="00004C6A"/>
    <w:rsid w:val="0000608A"/>
    <w:rsid w:val="0000656A"/>
    <w:rsid w:val="0000709F"/>
    <w:rsid w:val="000108B8"/>
    <w:rsid w:val="000116A3"/>
    <w:rsid w:val="000116E5"/>
    <w:rsid w:val="00012CBC"/>
    <w:rsid w:val="000138A8"/>
    <w:rsid w:val="000152F5"/>
    <w:rsid w:val="00015B64"/>
    <w:rsid w:val="000255EE"/>
    <w:rsid w:val="00025D73"/>
    <w:rsid w:val="00034646"/>
    <w:rsid w:val="000351B4"/>
    <w:rsid w:val="00040796"/>
    <w:rsid w:val="00044CA9"/>
    <w:rsid w:val="000451A9"/>
    <w:rsid w:val="0004582E"/>
    <w:rsid w:val="000461DB"/>
    <w:rsid w:val="000470AA"/>
    <w:rsid w:val="00050053"/>
    <w:rsid w:val="00050DFA"/>
    <w:rsid w:val="00052A0F"/>
    <w:rsid w:val="00057CA1"/>
    <w:rsid w:val="000647A9"/>
    <w:rsid w:val="000662E2"/>
    <w:rsid w:val="00066883"/>
    <w:rsid w:val="00070D0C"/>
    <w:rsid w:val="00071B39"/>
    <w:rsid w:val="0007277C"/>
    <w:rsid w:val="00074DD8"/>
    <w:rsid w:val="00075759"/>
    <w:rsid w:val="00080246"/>
    <w:rsid w:val="000806E3"/>
    <w:rsid w:val="000806F7"/>
    <w:rsid w:val="0008355A"/>
    <w:rsid w:val="0008406F"/>
    <w:rsid w:val="00084102"/>
    <w:rsid w:val="00084847"/>
    <w:rsid w:val="00085D2E"/>
    <w:rsid w:val="00086AC3"/>
    <w:rsid w:val="00092305"/>
    <w:rsid w:val="00094115"/>
    <w:rsid w:val="00094408"/>
    <w:rsid w:val="00094D60"/>
    <w:rsid w:val="000952DD"/>
    <w:rsid w:val="00097840"/>
    <w:rsid w:val="000A0D57"/>
    <w:rsid w:val="000A2B1E"/>
    <w:rsid w:val="000A5C19"/>
    <w:rsid w:val="000A6D35"/>
    <w:rsid w:val="000B0727"/>
    <w:rsid w:val="000B2EE6"/>
    <w:rsid w:val="000B54C1"/>
    <w:rsid w:val="000B5BEC"/>
    <w:rsid w:val="000C135D"/>
    <w:rsid w:val="000C3000"/>
    <w:rsid w:val="000C362C"/>
    <w:rsid w:val="000D1D43"/>
    <w:rsid w:val="000D1F86"/>
    <w:rsid w:val="000D225C"/>
    <w:rsid w:val="000D2A5C"/>
    <w:rsid w:val="000D39F0"/>
    <w:rsid w:val="000D65A4"/>
    <w:rsid w:val="000D696E"/>
    <w:rsid w:val="000E0918"/>
    <w:rsid w:val="000E0F4D"/>
    <w:rsid w:val="000E1E32"/>
    <w:rsid w:val="000E2794"/>
    <w:rsid w:val="000E2BC2"/>
    <w:rsid w:val="000E38A4"/>
    <w:rsid w:val="000E38B3"/>
    <w:rsid w:val="000E480F"/>
    <w:rsid w:val="000E79A9"/>
    <w:rsid w:val="000F4D0A"/>
    <w:rsid w:val="000F632D"/>
    <w:rsid w:val="000F7D7F"/>
    <w:rsid w:val="001011C3"/>
    <w:rsid w:val="00106DA3"/>
    <w:rsid w:val="00110214"/>
    <w:rsid w:val="00110D87"/>
    <w:rsid w:val="00112399"/>
    <w:rsid w:val="00114D3C"/>
    <w:rsid w:val="00114DB9"/>
    <w:rsid w:val="00116087"/>
    <w:rsid w:val="00117711"/>
    <w:rsid w:val="0011780D"/>
    <w:rsid w:val="001223D5"/>
    <w:rsid w:val="001255E7"/>
    <w:rsid w:val="00126C63"/>
    <w:rsid w:val="00130296"/>
    <w:rsid w:val="001323AF"/>
    <w:rsid w:val="00132B7D"/>
    <w:rsid w:val="00134145"/>
    <w:rsid w:val="00134ED6"/>
    <w:rsid w:val="001352FB"/>
    <w:rsid w:val="00135301"/>
    <w:rsid w:val="00136736"/>
    <w:rsid w:val="00136D67"/>
    <w:rsid w:val="00137807"/>
    <w:rsid w:val="001423B6"/>
    <w:rsid w:val="001444CF"/>
    <w:rsid w:val="001448A7"/>
    <w:rsid w:val="0014510F"/>
    <w:rsid w:val="0014646D"/>
    <w:rsid w:val="00146621"/>
    <w:rsid w:val="00147071"/>
    <w:rsid w:val="00155394"/>
    <w:rsid w:val="00155AD0"/>
    <w:rsid w:val="00155E3D"/>
    <w:rsid w:val="001617E3"/>
    <w:rsid w:val="0016206B"/>
    <w:rsid w:val="00162325"/>
    <w:rsid w:val="00163875"/>
    <w:rsid w:val="00166371"/>
    <w:rsid w:val="001713A2"/>
    <w:rsid w:val="00171D82"/>
    <w:rsid w:val="001749FC"/>
    <w:rsid w:val="00174A6E"/>
    <w:rsid w:val="00177877"/>
    <w:rsid w:val="001840D2"/>
    <w:rsid w:val="00190CE3"/>
    <w:rsid w:val="001951DA"/>
    <w:rsid w:val="00196A35"/>
    <w:rsid w:val="001A079F"/>
    <w:rsid w:val="001A0D42"/>
    <w:rsid w:val="001A342D"/>
    <w:rsid w:val="001A374B"/>
    <w:rsid w:val="001A4052"/>
    <w:rsid w:val="001B053D"/>
    <w:rsid w:val="001B0B46"/>
    <w:rsid w:val="001B3629"/>
    <w:rsid w:val="001B397B"/>
    <w:rsid w:val="001C0842"/>
    <w:rsid w:val="001C1052"/>
    <w:rsid w:val="001C3269"/>
    <w:rsid w:val="001C78FF"/>
    <w:rsid w:val="001D19B6"/>
    <w:rsid w:val="001D1DB4"/>
    <w:rsid w:val="001D23F1"/>
    <w:rsid w:val="001D25F9"/>
    <w:rsid w:val="001D60AC"/>
    <w:rsid w:val="001D61ED"/>
    <w:rsid w:val="001E35E6"/>
    <w:rsid w:val="001E5B2D"/>
    <w:rsid w:val="001E5EF0"/>
    <w:rsid w:val="001F1856"/>
    <w:rsid w:val="001F56F8"/>
    <w:rsid w:val="001F5D1D"/>
    <w:rsid w:val="001F6C3E"/>
    <w:rsid w:val="00201552"/>
    <w:rsid w:val="0020156C"/>
    <w:rsid w:val="002017CD"/>
    <w:rsid w:val="0020413C"/>
    <w:rsid w:val="00211C07"/>
    <w:rsid w:val="00214415"/>
    <w:rsid w:val="00215814"/>
    <w:rsid w:val="00215C2A"/>
    <w:rsid w:val="00216634"/>
    <w:rsid w:val="00216BD2"/>
    <w:rsid w:val="00220B05"/>
    <w:rsid w:val="00223D28"/>
    <w:rsid w:val="00225D1A"/>
    <w:rsid w:val="0023128E"/>
    <w:rsid w:val="00237E5A"/>
    <w:rsid w:val="00240FA3"/>
    <w:rsid w:val="00241960"/>
    <w:rsid w:val="00242D31"/>
    <w:rsid w:val="002445BD"/>
    <w:rsid w:val="00245A1C"/>
    <w:rsid w:val="002478FA"/>
    <w:rsid w:val="00247F1F"/>
    <w:rsid w:val="002504A7"/>
    <w:rsid w:val="0025239A"/>
    <w:rsid w:val="0025481E"/>
    <w:rsid w:val="00256F37"/>
    <w:rsid w:val="002574F9"/>
    <w:rsid w:val="00262B61"/>
    <w:rsid w:val="00262CC6"/>
    <w:rsid w:val="00263E08"/>
    <w:rsid w:val="00271161"/>
    <w:rsid w:val="00272EA8"/>
    <w:rsid w:val="002764C2"/>
    <w:rsid w:val="00276811"/>
    <w:rsid w:val="00281C5D"/>
    <w:rsid w:val="0028209A"/>
    <w:rsid w:val="00282699"/>
    <w:rsid w:val="002828AF"/>
    <w:rsid w:val="00285F7B"/>
    <w:rsid w:val="002926DF"/>
    <w:rsid w:val="00295316"/>
    <w:rsid w:val="00296697"/>
    <w:rsid w:val="002973D9"/>
    <w:rsid w:val="002A2E23"/>
    <w:rsid w:val="002A3E1B"/>
    <w:rsid w:val="002B0472"/>
    <w:rsid w:val="002B09E3"/>
    <w:rsid w:val="002B45DC"/>
    <w:rsid w:val="002B6B12"/>
    <w:rsid w:val="002B7D55"/>
    <w:rsid w:val="002C21F0"/>
    <w:rsid w:val="002C323C"/>
    <w:rsid w:val="002C32AD"/>
    <w:rsid w:val="002C4A21"/>
    <w:rsid w:val="002D01DF"/>
    <w:rsid w:val="002D148A"/>
    <w:rsid w:val="002D14DE"/>
    <w:rsid w:val="002D187A"/>
    <w:rsid w:val="002D1EF3"/>
    <w:rsid w:val="002D7812"/>
    <w:rsid w:val="002E213C"/>
    <w:rsid w:val="002E343E"/>
    <w:rsid w:val="002E3EB3"/>
    <w:rsid w:val="002E6140"/>
    <w:rsid w:val="002E6985"/>
    <w:rsid w:val="002E71B6"/>
    <w:rsid w:val="002F0570"/>
    <w:rsid w:val="002F09F0"/>
    <w:rsid w:val="002F35F6"/>
    <w:rsid w:val="002F64C8"/>
    <w:rsid w:val="002F77C8"/>
    <w:rsid w:val="00300428"/>
    <w:rsid w:val="00304F22"/>
    <w:rsid w:val="00306BCC"/>
    <w:rsid w:val="00306C7C"/>
    <w:rsid w:val="00307DD3"/>
    <w:rsid w:val="00311A66"/>
    <w:rsid w:val="0031339F"/>
    <w:rsid w:val="00314F86"/>
    <w:rsid w:val="00317F4D"/>
    <w:rsid w:val="003205D7"/>
    <w:rsid w:val="00321A91"/>
    <w:rsid w:val="00322EDD"/>
    <w:rsid w:val="003309FA"/>
    <w:rsid w:val="003318C3"/>
    <w:rsid w:val="00332320"/>
    <w:rsid w:val="003465CC"/>
    <w:rsid w:val="00347D72"/>
    <w:rsid w:val="00350743"/>
    <w:rsid w:val="00352228"/>
    <w:rsid w:val="00353F45"/>
    <w:rsid w:val="003548AA"/>
    <w:rsid w:val="00357611"/>
    <w:rsid w:val="00362E74"/>
    <w:rsid w:val="0036432A"/>
    <w:rsid w:val="00364AF9"/>
    <w:rsid w:val="0036524A"/>
    <w:rsid w:val="00367237"/>
    <w:rsid w:val="0037077F"/>
    <w:rsid w:val="003713FE"/>
    <w:rsid w:val="00371428"/>
    <w:rsid w:val="00372411"/>
    <w:rsid w:val="00372C08"/>
    <w:rsid w:val="00372D27"/>
    <w:rsid w:val="00373882"/>
    <w:rsid w:val="00375AC3"/>
    <w:rsid w:val="003763C4"/>
    <w:rsid w:val="00377235"/>
    <w:rsid w:val="003843DB"/>
    <w:rsid w:val="00387149"/>
    <w:rsid w:val="003872F1"/>
    <w:rsid w:val="003904E9"/>
    <w:rsid w:val="00390E91"/>
    <w:rsid w:val="00393761"/>
    <w:rsid w:val="00393DF9"/>
    <w:rsid w:val="00394E26"/>
    <w:rsid w:val="00395D88"/>
    <w:rsid w:val="00396691"/>
    <w:rsid w:val="00397D18"/>
    <w:rsid w:val="003A1716"/>
    <w:rsid w:val="003A1B36"/>
    <w:rsid w:val="003A3AD1"/>
    <w:rsid w:val="003A4E2D"/>
    <w:rsid w:val="003A6738"/>
    <w:rsid w:val="003B0FDF"/>
    <w:rsid w:val="003B1454"/>
    <w:rsid w:val="003B18B6"/>
    <w:rsid w:val="003B2A9F"/>
    <w:rsid w:val="003B6115"/>
    <w:rsid w:val="003C161B"/>
    <w:rsid w:val="003C59E0"/>
    <w:rsid w:val="003C6C8D"/>
    <w:rsid w:val="003D0F50"/>
    <w:rsid w:val="003D2349"/>
    <w:rsid w:val="003D2656"/>
    <w:rsid w:val="003D4F95"/>
    <w:rsid w:val="003D5157"/>
    <w:rsid w:val="003D5F42"/>
    <w:rsid w:val="003D60A9"/>
    <w:rsid w:val="003E02B5"/>
    <w:rsid w:val="003E76F6"/>
    <w:rsid w:val="003F0CF4"/>
    <w:rsid w:val="003F2339"/>
    <w:rsid w:val="003F2CE6"/>
    <w:rsid w:val="003F4C97"/>
    <w:rsid w:val="003F666D"/>
    <w:rsid w:val="003F7FE6"/>
    <w:rsid w:val="00400193"/>
    <w:rsid w:val="0040033B"/>
    <w:rsid w:val="004022A1"/>
    <w:rsid w:val="0040617F"/>
    <w:rsid w:val="004061FD"/>
    <w:rsid w:val="00407783"/>
    <w:rsid w:val="00407D3E"/>
    <w:rsid w:val="00410F03"/>
    <w:rsid w:val="00416EAF"/>
    <w:rsid w:val="004212E7"/>
    <w:rsid w:val="00423A3F"/>
    <w:rsid w:val="00423C88"/>
    <w:rsid w:val="00424052"/>
    <w:rsid w:val="0042446D"/>
    <w:rsid w:val="004266A3"/>
    <w:rsid w:val="00427BF8"/>
    <w:rsid w:val="00431C02"/>
    <w:rsid w:val="00437395"/>
    <w:rsid w:val="00445047"/>
    <w:rsid w:val="00446749"/>
    <w:rsid w:val="00451B44"/>
    <w:rsid w:val="00451DD4"/>
    <w:rsid w:val="00451F92"/>
    <w:rsid w:val="00453EB7"/>
    <w:rsid w:val="00457427"/>
    <w:rsid w:val="00461407"/>
    <w:rsid w:val="00462CFA"/>
    <w:rsid w:val="00463E39"/>
    <w:rsid w:val="004657FC"/>
    <w:rsid w:val="004700D2"/>
    <w:rsid w:val="004733F6"/>
    <w:rsid w:val="00474E69"/>
    <w:rsid w:val="0047592E"/>
    <w:rsid w:val="004817AC"/>
    <w:rsid w:val="00482782"/>
    <w:rsid w:val="00483207"/>
    <w:rsid w:val="0048377E"/>
    <w:rsid w:val="00483E9F"/>
    <w:rsid w:val="00485A2C"/>
    <w:rsid w:val="0048656F"/>
    <w:rsid w:val="00486BA5"/>
    <w:rsid w:val="00491981"/>
    <w:rsid w:val="004926C2"/>
    <w:rsid w:val="0049621B"/>
    <w:rsid w:val="00497048"/>
    <w:rsid w:val="004A1D19"/>
    <w:rsid w:val="004A5AF7"/>
    <w:rsid w:val="004B0B96"/>
    <w:rsid w:val="004B2998"/>
    <w:rsid w:val="004B7247"/>
    <w:rsid w:val="004C1895"/>
    <w:rsid w:val="004C3641"/>
    <w:rsid w:val="004C6D40"/>
    <w:rsid w:val="004D3A67"/>
    <w:rsid w:val="004D44A0"/>
    <w:rsid w:val="004D6514"/>
    <w:rsid w:val="004E2C7A"/>
    <w:rsid w:val="004E6AA8"/>
    <w:rsid w:val="004E78F3"/>
    <w:rsid w:val="004F0C3C"/>
    <w:rsid w:val="004F2280"/>
    <w:rsid w:val="004F23BB"/>
    <w:rsid w:val="004F34A5"/>
    <w:rsid w:val="004F417B"/>
    <w:rsid w:val="004F462D"/>
    <w:rsid w:val="004F5079"/>
    <w:rsid w:val="004F63FC"/>
    <w:rsid w:val="005050B1"/>
    <w:rsid w:val="00505144"/>
    <w:rsid w:val="00505A92"/>
    <w:rsid w:val="005203F1"/>
    <w:rsid w:val="0052160C"/>
    <w:rsid w:val="00521BC3"/>
    <w:rsid w:val="0052370A"/>
    <w:rsid w:val="00527A69"/>
    <w:rsid w:val="005306FF"/>
    <w:rsid w:val="0053145A"/>
    <w:rsid w:val="00531C51"/>
    <w:rsid w:val="00532950"/>
    <w:rsid w:val="00533632"/>
    <w:rsid w:val="00534013"/>
    <w:rsid w:val="0053462E"/>
    <w:rsid w:val="00535263"/>
    <w:rsid w:val="00535360"/>
    <w:rsid w:val="00540C5C"/>
    <w:rsid w:val="00541E6E"/>
    <w:rsid w:val="00541F8B"/>
    <w:rsid w:val="0054251F"/>
    <w:rsid w:val="00545349"/>
    <w:rsid w:val="00547F2B"/>
    <w:rsid w:val="005520D8"/>
    <w:rsid w:val="005529CA"/>
    <w:rsid w:val="00555CFB"/>
    <w:rsid w:val="00556536"/>
    <w:rsid w:val="00556CF1"/>
    <w:rsid w:val="00557D84"/>
    <w:rsid w:val="00560D0B"/>
    <w:rsid w:val="0056262E"/>
    <w:rsid w:val="00563517"/>
    <w:rsid w:val="0056782C"/>
    <w:rsid w:val="0057050A"/>
    <w:rsid w:val="00571C3E"/>
    <w:rsid w:val="005762A7"/>
    <w:rsid w:val="00577384"/>
    <w:rsid w:val="005857C6"/>
    <w:rsid w:val="00585BDD"/>
    <w:rsid w:val="00587032"/>
    <w:rsid w:val="00587CEE"/>
    <w:rsid w:val="005916D7"/>
    <w:rsid w:val="0059427F"/>
    <w:rsid w:val="00597464"/>
    <w:rsid w:val="005A0352"/>
    <w:rsid w:val="005A045C"/>
    <w:rsid w:val="005A3316"/>
    <w:rsid w:val="005A370B"/>
    <w:rsid w:val="005A698C"/>
    <w:rsid w:val="005B05DA"/>
    <w:rsid w:val="005B0A12"/>
    <w:rsid w:val="005B0ACF"/>
    <w:rsid w:val="005B3C1D"/>
    <w:rsid w:val="005B4738"/>
    <w:rsid w:val="005B5286"/>
    <w:rsid w:val="005B6141"/>
    <w:rsid w:val="005C09F2"/>
    <w:rsid w:val="005C0CAC"/>
    <w:rsid w:val="005C17FC"/>
    <w:rsid w:val="005C3279"/>
    <w:rsid w:val="005C3456"/>
    <w:rsid w:val="005C37DD"/>
    <w:rsid w:val="005C4345"/>
    <w:rsid w:val="005C5C0A"/>
    <w:rsid w:val="005D062E"/>
    <w:rsid w:val="005D2259"/>
    <w:rsid w:val="005D339C"/>
    <w:rsid w:val="005D3734"/>
    <w:rsid w:val="005D6B43"/>
    <w:rsid w:val="005E0799"/>
    <w:rsid w:val="005E10F9"/>
    <w:rsid w:val="005E1200"/>
    <w:rsid w:val="005E1947"/>
    <w:rsid w:val="005E21F1"/>
    <w:rsid w:val="005E52E8"/>
    <w:rsid w:val="005E60B0"/>
    <w:rsid w:val="005E612D"/>
    <w:rsid w:val="005E7E20"/>
    <w:rsid w:val="005E7FB3"/>
    <w:rsid w:val="005F45EE"/>
    <w:rsid w:val="005F4966"/>
    <w:rsid w:val="005F5A7B"/>
    <w:rsid w:val="005F5A80"/>
    <w:rsid w:val="00602F21"/>
    <w:rsid w:val="006044FF"/>
    <w:rsid w:val="006063C1"/>
    <w:rsid w:val="00607CC5"/>
    <w:rsid w:val="0061179B"/>
    <w:rsid w:val="006125F9"/>
    <w:rsid w:val="0061307A"/>
    <w:rsid w:val="00615EE5"/>
    <w:rsid w:val="00617537"/>
    <w:rsid w:val="006246F9"/>
    <w:rsid w:val="00626B0B"/>
    <w:rsid w:val="00627079"/>
    <w:rsid w:val="00627A88"/>
    <w:rsid w:val="00633014"/>
    <w:rsid w:val="0063437B"/>
    <w:rsid w:val="006343A5"/>
    <w:rsid w:val="00636654"/>
    <w:rsid w:val="0064017E"/>
    <w:rsid w:val="00640421"/>
    <w:rsid w:val="006418D5"/>
    <w:rsid w:val="006445E0"/>
    <w:rsid w:val="00645C49"/>
    <w:rsid w:val="00650877"/>
    <w:rsid w:val="00654BB6"/>
    <w:rsid w:val="0065529B"/>
    <w:rsid w:val="00655747"/>
    <w:rsid w:val="00657655"/>
    <w:rsid w:val="00657B3D"/>
    <w:rsid w:val="006602AD"/>
    <w:rsid w:val="00660A14"/>
    <w:rsid w:val="00661B46"/>
    <w:rsid w:val="00662A8C"/>
    <w:rsid w:val="00663341"/>
    <w:rsid w:val="006649D6"/>
    <w:rsid w:val="00666B88"/>
    <w:rsid w:val="006673CA"/>
    <w:rsid w:val="00667D03"/>
    <w:rsid w:val="006702DC"/>
    <w:rsid w:val="00672A56"/>
    <w:rsid w:val="00673C26"/>
    <w:rsid w:val="00673E69"/>
    <w:rsid w:val="00674DE5"/>
    <w:rsid w:val="00677170"/>
    <w:rsid w:val="00677ACA"/>
    <w:rsid w:val="006812AF"/>
    <w:rsid w:val="0068146B"/>
    <w:rsid w:val="00681B71"/>
    <w:rsid w:val="0068327D"/>
    <w:rsid w:val="00684D0F"/>
    <w:rsid w:val="006911F9"/>
    <w:rsid w:val="0069121C"/>
    <w:rsid w:val="006913FA"/>
    <w:rsid w:val="00691534"/>
    <w:rsid w:val="00693880"/>
    <w:rsid w:val="00694AF0"/>
    <w:rsid w:val="00695EF7"/>
    <w:rsid w:val="0069780F"/>
    <w:rsid w:val="006A1BB4"/>
    <w:rsid w:val="006A2712"/>
    <w:rsid w:val="006A4686"/>
    <w:rsid w:val="006B0E9E"/>
    <w:rsid w:val="006B125F"/>
    <w:rsid w:val="006B486D"/>
    <w:rsid w:val="006B5AE4"/>
    <w:rsid w:val="006B7778"/>
    <w:rsid w:val="006C0095"/>
    <w:rsid w:val="006C111F"/>
    <w:rsid w:val="006C1289"/>
    <w:rsid w:val="006C2C5F"/>
    <w:rsid w:val="006D1507"/>
    <w:rsid w:val="006D2B28"/>
    <w:rsid w:val="006D39E7"/>
    <w:rsid w:val="006D4054"/>
    <w:rsid w:val="006D5264"/>
    <w:rsid w:val="006D791A"/>
    <w:rsid w:val="006E02EC"/>
    <w:rsid w:val="006E2C57"/>
    <w:rsid w:val="006E3C4F"/>
    <w:rsid w:val="006E5A6A"/>
    <w:rsid w:val="006E5C68"/>
    <w:rsid w:val="006E6F41"/>
    <w:rsid w:val="006E73E6"/>
    <w:rsid w:val="006E7EE8"/>
    <w:rsid w:val="006F6C10"/>
    <w:rsid w:val="0070036C"/>
    <w:rsid w:val="00702880"/>
    <w:rsid w:val="00703BBC"/>
    <w:rsid w:val="00705693"/>
    <w:rsid w:val="00706EFC"/>
    <w:rsid w:val="00707566"/>
    <w:rsid w:val="007113E8"/>
    <w:rsid w:val="0071157D"/>
    <w:rsid w:val="0071264D"/>
    <w:rsid w:val="00715476"/>
    <w:rsid w:val="007211B1"/>
    <w:rsid w:val="00723F30"/>
    <w:rsid w:val="0072437C"/>
    <w:rsid w:val="007277DA"/>
    <w:rsid w:val="00730C85"/>
    <w:rsid w:val="00731D27"/>
    <w:rsid w:val="00731EEE"/>
    <w:rsid w:val="00732E21"/>
    <w:rsid w:val="00734568"/>
    <w:rsid w:val="00737630"/>
    <w:rsid w:val="007424D4"/>
    <w:rsid w:val="00743BB9"/>
    <w:rsid w:val="00746187"/>
    <w:rsid w:val="00756E0C"/>
    <w:rsid w:val="00760207"/>
    <w:rsid w:val="00760E16"/>
    <w:rsid w:val="0076254F"/>
    <w:rsid w:val="00764A6F"/>
    <w:rsid w:val="0076685C"/>
    <w:rsid w:val="007672C8"/>
    <w:rsid w:val="00770817"/>
    <w:rsid w:val="00770EDA"/>
    <w:rsid w:val="0077421E"/>
    <w:rsid w:val="0077664A"/>
    <w:rsid w:val="007801F5"/>
    <w:rsid w:val="00781CDD"/>
    <w:rsid w:val="00783CA4"/>
    <w:rsid w:val="007842FB"/>
    <w:rsid w:val="00786124"/>
    <w:rsid w:val="00790246"/>
    <w:rsid w:val="0079254A"/>
    <w:rsid w:val="0079514B"/>
    <w:rsid w:val="00795252"/>
    <w:rsid w:val="007967F0"/>
    <w:rsid w:val="00796A68"/>
    <w:rsid w:val="007A2DC1"/>
    <w:rsid w:val="007B104E"/>
    <w:rsid w:val="007B37F9"/>
    <w:rsid w:val="007C5262"/>
    <w:rsid w:val="007D07AD"/>
    <w:rsid w:val="007D0869"/>
    <w:rsid w:val="007D14C4"/>
    <w:rsid w:val="007D3319"/>
    <w:rsid w:val="007D335D"/>
    <w:rsid w:val="007D566F"/>
    <w:rsid w:val="007D605C"/>
    <w:rsid w:val="007D75E0"/>
    <w:rsid w:val="007E3314"/>
    <w:rsid w:val="007E3514"/>
    <w:rsid w:val="007E4B03"/>
    <w:rsid w:val="007E5A4B"/>
    <w:rsid w:val="007F10AB"/>
    <w:rsid w:val="007F11D8"/>
    <w:rsid w:val="007F2997"/>
    <w:rsid w:val="007F2F60"/>
    <w:rsid w:val="007F324B"/>
    <w:rsid w:val="007F7577"/>
    <w:rsid w:val="00801C11"/>
    <w:rsid w:val="0080553C"/>
    <w:rsid w:val="008058B3"/>
    <w:rsid w:val="00805B46"/>
    <w:rsid w:val="00805DB4"/>
    <w:rsid w:val="0081093B"/>
    <w:rsid w:val="00811476"/>
    <w:rsid w:val="00813324"/>
    <w:rsid w:val="008140A4"/>
    <w:rsid w:val="0081596D"/>
    <w:rsid w:val="00817C0F"/>
    <w:rsid w:val="008204BB"/>
    <w:rsid w:val="008230BA"/>
    <w:rsid w:val="00823593"/>
    <w:rsid w:val="008242BB"/>
    <w:rsid w:val="00825DC2"/>
    <w:rsid w:val="00827444"/>
    <w:rsid w:val="0082776E"/>
    <w:rsid w:val="0083359C"/>
    <w:rsid w:val="00834AD3"/>
    <w:rsid w:val="0083522D"/>
    <w:rsid w:val="008374D0"/>
    <w:rsid w:val="00841C10"/>
    <w:rsid w:val="00842282"/>
    <w:rsid w:val="00843795"/>
    <w:rsid w:val="0084379E"/>
    <w:rsid w:val="0084430C"/>
    <w:rsid w:val="008443BF"/>
    <w:rsid w:val="0084667E"/>
    <w:rsid w:val="00847F0F"/>
    <w:rsid w:val="00852448"/>
    <w:rsid w:val="00854B9E"/>
    <w:rsid w:val="00865E14"/>
    <w:rsid w:val="00870757"/>
    <w:rsid w:val="008754F5"/>
    <w:rsid w:val="00875923"/>
    <w:rsid w:val="008759BB"/>
    <w:rsid w:val="00876603"/>
    <w:rsid w:val="00877F6C"/>
    <w:rsid w:val="00881652"/>
    <w:rsid w:val="00882220"/>
    <w:rsid w:val="0088258A"/>
    <w:rsid w:val="00885FFC"/>
    <w:rsid w:val="00886332"/>
    <w:rsid w:val="00886A8F"/>
    <w:rsid w:val="00887DF8"/>
    <w:rsid w:val="008925F0"/>
    <w:rsid w:val="00893238"/>
    <w:rsid w:val="0089448A"/>
    <w:rsid w:val="00897877"/>
    <w:rsid w:val="008A26D9"/>
    <w:rsid w:val="008A4BBA"/>
    <w:rsid w:val="008A7B5B"/>
    <w:rsid w:val="008B09C5"/>
    <w:rsid w:val="008B12D2"/>
    <w:rsid w:val="008B217E"/>
    <w:rsid w:val="008B33B4"/>
    <w:rsid w:val="008B5377"/>
    <w:rsid w:val="008C02B0"/>
    <w:rsid w:val="008C0B9F"/>
    <w:rsid w:val="008C0C29"/>
    <w:rsid w:val="008C3B8A"/>
    <w:rsid w:val="008C5460"/>
    <w:rsid w:val="008C5F32"/>
    <w:rsid w:val="008D0246"/>
    <w:rsid w:val="008D02DA"/>
    <w:rsid w:val="008D0EDC"/>
    <w:rsid w:val="008D10EA"/>
    <w:rsid w:val="008D261E"/>
    <w:rsid w:val="008D6E81"/>
    <w:rsid w:val="008D76BC"/>
    <w:rsid w:val="008D7B7D"/>
    <w:rsid w:val="008E1655"/>
    <w:rsid w:val="008E17FD"/>
    <w:rsid w:val="008E259A"/>
    <w:rsid w:val="008E3AAD"/>
    <w:rsid w:val="008E3FCC"/>
    <w:rsid w:val="008E5BC0"/>
    <w:rsid w:val="008E7DBA"/>
    <w:rsid w:val="008F0829"/>
    <w:rsid w:val="008F3638"/>
    <w:rsid w:val="008F4441"/>
    <w:rsid w:val="008F6B20"/>
    <w:rsid w:val="008F6F31"/>
    <w:rsid w:val="008F74DF"/>
    <w:rsid w:val="00902274"/>
    <w:rsid w:val="00904FD7"/>
    <w:rsid w:val="009127BA"/>
    <w:rsid w:val="00920AAE"/>
    <w:rsid w:val="00920B6F"/>
    <w:rsid w:val="009227A6"/>
    <w:rsid w:val="00922AA0"/>
    <w:rsid w:val="00922D1A"/>
    <w:rsid w:val="00925C0B"/>
    <w:rsid w:val="00926EA4"/>
    <w:rsid w:val="0092739A"/>
    <w:rsid w:val="00933EC1"/>
    <w:rsid w:val="00935C63"/>
    <w:rsid w:val="00935D17"/>
    <w:rsid w:val="00935FA5"/>
    <w:rsid w:val="009420B6"/>
    <w:rsid w:val="009446AD"/>
    <w:rsid w:val="00945063"/>
    <w:rsid w:val="00945819"/>
    <w:rsid w:val="0095000E"/>
    <w:rsid w:val="00950DB1"/>
    <w:rsid w:val="009530DB"/>
    <w:rsid w:val="00953676"/>
    <w:rsid w:val="00956F30"/>
    <w:rsid w:val="009570AB"/>
    <w:rsid w:val="00960F2A"/>
    <w:rsid w:val="009615E3"/>
    <w:rsid w:val="0096592E"/>
    <w:rsid w:val="00966C9A"/>
    <w:rsid w:val="009705EE"/>
    <w:rsid w:val="009732B5"/>
    <w:rsid w:val="0097366C"/>
    <w:rsid w:val="00976DE3"/>
    <w:rsid w:val="00977927"/>
    <w:rsid w:val="0098135C"/>
    <w:rsid w:val="0098156A"/>
    <w:rsid w:val="00985245"/>
    <w:rsid w:val="009915D2"/>
    <w:rsid w:val="00991BAC"/>
    <w:rsid w:val="00993CF5"/>
    <w:rsid w:val="009A139E"/>
    <w:rsid w:val="009A3A68"/>
    <w:rsid w:val="009A3C5A"/>
    <w:rsid w:val="009A4038"/>
    <w:rsid w:val="009A57ED"/>
    <w:rsid w:val="009A6EA0"/>
    <w:rsid w:val="009A700B"/>
    <w:rsid w:val="009A739A"/>
    <w:rsid w:val="009B0A70"/>
    <w:rsid w:val="009C1335"/>
    <w:rsid w:val="009C134A"/>
    <w:rsid w:val="009C1AB2"/>
    <w:rsid w:val="009C30AE"/>
    <w:rsid w:val="009C34CE"/>
    <w:rsid w:val="009C5D03"/>
    <w:rsid w:val="009C7251"/>
    <w:rsid w:val="009D025F"/>
    <w:rsid w:val="009D0FA1"/>
    <w:rsid w:val="009E2E91"/>
    <w:rsid w:val="009E3FD4"/>
    <w:rsid w:val="00A01B40"/>
    <w:rsid w:val="00A0539A"/>
    <w:rsid w:val="00A056B3"/>
    <w:rsid w:val="00A06E63"/>
    <w:rsid w:val="00A139F5"/>
    <w:rsid w:val="00A1523A"/>
    <w:rsid w:val="00A205F0"/>
    <w:rsid w:val="00A23BBD"/>
    <w:rsid w:val="00A25056"/>
    <w:rsid w:val="00A26A9D"/>
    <w:rsid w:val="00A30824"/>
    <w:rsid w:val="00A31DDF"/>
    <w:rsid w:val="00A32E16"/>
    <w:rsid w:val="00A365F4"/>
    <w:rsid w:val="00A37B9A"/>
    <w:rsid w:val="00A4236C"/>
    <w:rsid w:val="00A47D80"/>
    <w:rsid w:val="00A52EE2"/>
    <w:rsid w:val="00A53132"/>
    <w:rsid w:val="00A55594"/>
    <w:rsid w:val="00A5623A"/>
    <w:rsid w:val="00A563F2"/>
    <w:rsid w:val="00A566E8"/>
    <w:rsid w:val="00A57A86"/>
    <w:rsid w:val="00A60EBC"/>
    <w:rsid w:val="00A6480D"/>
    <w:rsid w:val="00A65C2C"/>
    <w:rsid w:val="00A66347"/>
    <w:rsid w:val="00A745B3"/>
    <w:rsid w:val="00A75403"/>
    <w:rsid w:val="00A75F53"/>
    <w:rsid w:val="00A760C9"/>
    <w:rsid w:val="00A810F9"/>
    <w:rsid w:val="00A81423"/>
    <w:rsid w:val="00A82D31"/>
    <w:rsid w:val="00A83110"/>
    <w:rsid w:val="00A85E7E"/>
    <w:rsid w:val="00A860CE"/>
    <w:rsid w:val="00A86ECC"/>
    <w:rsid w:val="00A86FCC"/>
    <w:rsid w:val="00A904E8"/>
    <w:rsid w:val="00A90A6D"/>
    <w:rsid w:val="00A917F2"/>
    <w:rsid w:val="00A94412"/>
    <w:rsid w:val="00A94D09"/>
    <w:rsid w:val="00A951BC"/>
    <w:rsid w:val="00A9599A"/>
    <w:rsid w:val="00A96FCC"/>
    <w:rsid w:val="00A971E5"/>
    <w:rsid w:val="00AA06D6"/>
    <w:rsid w:val="00AA4C52"/>
    <w:rsid w:val="00AA5A52"/>
    <w:rsid w:val="00AA710D"/>
    <w:rsid w:val="00AB033F"/>
    <w:rsid w:val="00AB0389"/>
    <w:rsid w:val="00AB64F3"/>
    <w:rsid w:val="00AB6D25"/>
    <w:rsid w:val="00AC5F91"/>
    <w:rsid w:val="00AD0E56"/>
    <w:rsid w:val="00AD7D81"/>
    <w:rsid w:val="00AE065F"/>
    <w:rsid w:val="00AE0E66"/>
    <w:rsid w:val="00AE229B"/>
    <w:rsid w:val="00AE2D4B"/>
    <w:rsid w:val="00AE2E5F"/>
    <w:rsid w:val="00AE4F99"/>
    <w:rsid w:val="00AE5AF5"/>
    <w:rsid w:val="00AE6A71"/>
    <w:rsid w:val="00AF0870"/>
    <w:rsid w:val="00AF3AFD"/>
    <w:rsid w:val="00AF6259"/>
    <w:rsid w:val="00B01059"/>
    <w:rsid w:val="00B03A0D"/>
    <w:rsid w:val="00B11B69"/>
    <w:rsid w:val="00B13E6B"/>
    <w:rsid w:val="00B14952"/>
    <w:rsid w:val="00B1622E"/>
    <w:rsid w:val="00B16871"/>
    <w:rsid w:val="00B17048"/>
    <w:rsid w:val="00B1742B"/>
    <w:rsid w:val="00B24FA1"/>
    <w:rsid w:val="00B25B45"/>
    <w:rsid w:val="00B302A3"/>
    <w:rsid w:val="00B31E5A"/>
    <w:rsid w:val="00B466D9"/>
    <w:rsid w:val="00B46F5B"/>
    <w:rsid w:val="00B47359"/>
    <w:rsid w:val="00B47C7D"/>
    <w:rsid w:val="00B53166"/>
    <w:rsid w:val="00B534B8"/>
    <w:rsid w:val="00B54CE0"/>
    <w:rsid w:val="00B55724"/>
    <w:rsid w:val="00B61A3A"/>
    <w:rsid w:val="00B62F37"/>
    <w:rsid w:val="00B63481"/>
    <w:rsid w:val="00B653AB"/>
    <w:rsid w:val="00B65F9E"/>
    <w:rsid w:val="00B66B19"/>
    <w:rsid w:val="00B71BE8"/>
    <w:rsid w:val="00B72EA9"/>
    <w:rsid w:val="00B7573D"/>
    <w:rsid w:val="00B77DC0"/>
    <w:rsid w:val="00B836CC"/>
    <w:rsid w:val="00B90AE5"/>
    <w:rsid w:val="00B914E9"/>
    <w:rsid w:val="00B91F95"/>
    <w:rsid w:val="00B92EB6"/>
    <w:rsid w:val="00B9425F"/>
    <w:rsid w:val="00B94D40"/>
    <w:rsid w:val="00B956EE"/>
    <w:rsid w:val="00BA0EDC"/>
    <w:rsid w:val="00BA2BA1"/>
    <w:rsid w:val="00BA2BA7"/>
    <w:rsid w:val="00BA3447"/>
    <w:rsid w:val="00BA3562"/>
    <w:rsid w:val="00BB122E"/>
    <w:rsid w:val="00BB4F09"/>
    <w:rsid w:val="00BC0EDF"/>
    <w:rsid w:val="00BC1002"/>
    <w:rsid w:val="00BC2D48"/>
    <w:rsid w:val="00BC2DD7"/>
    <w:rsid w:val="00BD0E13"/>
    <w:rsid w:val="00BD4E33"/>
    <w:rsid w:val="00BD5105"/>
    <w:rsid w:val="00BD5233"/>
    <w:rsid w:val="00BE2E81"/>
    <w:rsid w:val="00BE3E7D"/>
    <w:rsid w:val="00BE6822"/>
    <w:rsid w:val="00BE70C7"/>
    <w:rsid w:val="00BF2609"/>
    <w:rsid w:val="00BF3B78"/>
    <w:rsid w:val="00BF72C3"/>
    <w:rsid w:val="00C02A37"/>
    <w:rsid w:val="00C030CD"/>
    <w:rsid w:val="00C030DE"/>
    <w:rsid w:val="00C032D0"/>
    <w:rsid w:val="00C03D5C"/>
    <w:rsid w:val="00C051A8"/>
    <w:rsid w:val="00C07D48"/>
    <w:rsid w:val="00C1110D"/>
    <w:rsid w:val="00C1271B"/>
    <w:rsid w:val="00C1373E"/>
    <w:rsid w:val="00C20104"/>
    <w:rsid w:val="00C21155"/>
    <w:rsid w:val="00C22105"/>
    <w:rsid w:val="00C221BA"/>
    <w:rsid w:val="00C244B6"/>
    <w:rsid w:val="00C25475"/>
    <w:rsid w:val="00C2568E"/>
    <w:rsid w:val="00C25889"/>
    <w:rsid w:val="00C27BF1"/>
    <w:rsid w:val="00C3702F"/>
    <w:rsid w:val="00C44DB2"/>
    <w:rsid w:val="00C4500A"/>
    <w:rsid w:val="00C61408"/>
    <w:rsid w:val="00C61447"/>
    <w:rsid w:val="00C62238"/>
    <w:rsid w:val="00C634C6"/>
    <w:rsid w:val="00C640D2"/>
    <w:rsid w:val="00C648CA"/>
    <w:rsid w:val="00C64A37"/>
    <w:rsid w:val="00C666C7"/>
    <w:rsid w:val="00C7158E"/>
    <w:rsid w:val="00C7250B"/>
    <w:rsid w:val="00C7346B"/>
    <w:rsid w:val="00C73626"/>
    <w:rsid w:val="00C77C0E"/>
    <w:rsid w:val="00C80CEB"/>
    <w:rsid w:val="00C8306B"/>
    <w:rsid w:val="00C91687"/>
    <w:rsid w:val="00C924A8"/>
    <w:rsid w:val="00C945FE"/>
    <w:rsid w:val="00C96BE9"/>
    <w:rsid w:val="00C96FAA"/>
    <w:rsid w:val="00C97A04"/>
    <w:rsid w:val="00CA107B"/>
    <w:rsid w:val="00CA10A1"/>
    <w:rsid w:val="00CA484D"/>
    <w:rsid w:val="00CA4FB6"/>
    <w:rsid w:val="00CA7139"/>
    <w:rsid w:val="00CA7D11"/>
    <w:rsid w:val="00CB165E"/>
    <w:rsid w:val="00CB2F90"/>
    <w:rsid w:val="00CB4425"/>
    <w:rsid w:val="00CB4EBC"/>
    <w:rsid w:val="00CB5DAA"/>
    <w:rsid w:val="00CB5FC2"/>
    <w:rsid w:val="00CB66CA"/>
    <w:rsid w:val="00CB6AD4"/>
    <w:rsid w:val="00CC13DE"/>
    <w:rsid w:val="00CC5B05"/>
    <w:rsid w:val="00CC739E"/>
    <w:rsid w:val="00CD1EBB"/>
    <w:rsid w:val="00CD28CF"/>
    <w:rsid w:val="00CD3069"/>
    <w:rsid w:val="00CD30ED"/>
    <w:rsid w:val="00CD3597"/>
    <w:rsid w:val="00CD58B7"/>
    <w:rsid w:val="00CD7691"/>
    <w:rsid w:val="00CD7967"/>
    <w:rsid w:val="00CE1B46"/>
    <w:rsid w:val="00CE4951"/>
    <w:rsid w:val="00CE4E72"/>
    <w:rsid w:val="00CE58EC"/>
    <w:rsid w:val="00CF0FD9"/>
    <w:rsid w:val="00CF18EE"/>
    <w:rsid w:val="00CF30BD"/>
    <w:rsid w:val="00CF4099"/>
    <w:rsid w:val="00CF4FD3"/>
    <w:rsid w:val="00D00796"/>
    <w:rsid w:val="00D02B5F"/>
    <w:rsid w:val="00D07CB3"/>
    <w:rsid w:val="00D11AD1"/>
    <w:rsid w:val="00D21387"/>
    <w:rsid w:val="00D22860"/>
    <w:rsid w:val="00D2457C"/>
    <w:rsid w:val="00D2548D"/>
    <w:rsid w:val="00D261A2"/>
    <w:rsid w:val="00D2705B"/>
    <w:rsid w:val="00D2797D"/>
    <w:rsid w:val="00D3182E"/>
    <w:rsid w:val="00D3476C"/>
    <w:rsid w:val="00D37851"/>
    <w:rsid w:val="00D42806"/>
    <w:rsid w:val="00D46603"/>
    <w:rsid w:val="00D47BD5"/>
    <w:rsid w:val="00D524F9"/>
    <w:rsid w:val="00D53641"/>
    <w:rsid w:val="00D5413D"/>
    <w:rsid w:val="00D5543A"/>
    <w:rsid w:val="00D5605D"/>
    <w:rsid w:val="00D57F2D"/>
    <w:rsid w:val="00D616D2"/>
    <w:rsid w:val="00D6173F"/>
    <w:rsid w:val="00D61AB3"/>
    <w:rsid w:val="00D63B5F"/>
    <w:rsid w:val="00D65515"/>
    <w:rsid w:val="00D67B05"/>
    <w:rsid w:val="00D70EF7"/>
    <w:rsid w:val="00D8397C"/>
    <w:rsid w:val="00D87894"/>
    <w:rsid w:val="00D879BA"/>
    <w:rsid w:val="00D90D3F"/>
    <w:rsid w:val="00D94EED"/>
    <w:rsid w:val="00D96026"/>
    <w:rsid w:val="00D972F6"/>
    <w:rsid w:val="00DA331D"/>
    <w:rsid w:val="00DA38DE"/>
    <w:rsid w:val="00DA7089"/>
    <w:rsid w:val="00DA7C1C"/>
    <w:rsid w:val="00DB147A"/>
    <w:rsid w:val="00DB1B7A"/>
    <w:rsid w:val="00DB6BD3"/>
    <w:rsid w:val="00DB706E"/>
    <w:rsid w:val="00DB785A"/>
    <w:rsid w:val="00DB7A59"/>
    <w:rsid w:val="00DC329E"/>
    <w:rsid w:val="00DC6708"/>
    <w:rsid w:val="00DD011A"/>
    <w:rsid w:val="00DD06BA"/>
    <w:rsid w:val="00DD086F"/>
    <w:rsid w:val="00DD0F9D"/>
    <w:rsid w:val="00DD2743"/>
    <w:rsid w:val="00DE0D4D"/>
    <w:rsid w:val="00DE2400"/>
    <w:rsid w:val="00DE58F1"/>
    <w:rsid w:val="00DE6B58"/>
    <w:rsid w:val="00DE7DC5"/>
    <w:rsid w:val="00DF28C1"/>
    <w:rsid w:val="00DF5CF2"/>
    <w:rsid w:val="00DF5E32"/>
    <w:rsid w:val="00E000A3"/>
    <w:rsid w:val="00E00CC5"/>
    <w:rsid w:val="00E01436"/>
    <w:rsid w:val="00E03E79"/>
    <w:rsid w:val="00E045BD"/>
    <w:rsid w:val="00E04D6C"/>
    <w:rsid w:val="00E1304D"/>
    <w:rsid w:val="00E14159"/>
    <w:rsid w:val="00E17B77"/>
    <w:rsid w:val="00E22FA2"/>
    <w:rsid w:val="00E231AB"/>
    <w:rsid w:val="00E23337"/>
    <w:rsid w:val="00E259EA"/>
    <w:rsid w:val="00E25D33"/>
    <w:rsid w:val="00E312DC"/>
    <w:rsid w:val="00E32061"/>
    <w:rsid w:val="00E33F48"/>
    <w:rsid w:val="00E370E9"/>
    <w:rsid w:val="00E3770A"/>
    <w:rsid w:val="00E37A13"/>
    <w:rsid w:val="00E37F2D"/>
    <w:rsid w:val="00E42FF9"/>
    <w:rsid w:val="00E44790"/>
    <w:rsid w:val="00E46234"/>
    <w:rsid w:val="00E4714C"/>
    <w:rsid w:val="00E50B21"/>
    <w:rsid w:val="00E51722"/>
    <w:rsid w:val="00E5178D"/>
    <w:rsid w:val="00E51AEB"/>
    <w:rsid w:val="00E51E17"/>
    <w:rsid w:val="00E522A7"/>
    <w:rsid w:val="00E524C3"/>
    <w:rsid w:val="00E5349E"/>
    <w:rsid w:val="00E54452"/>
    <w:rsid w:val="00E578EB"/>
    <w:rsid w:val="00E60A08"/>
    <w:rsid w:val="00E63B0C"/>
    <w:rsid w:val="00E65A28"/>
    <w:rsid w:val="00E664C5"/>
    <w:rsid w:val="00E671A2"/>
    <w:rsid w:val="00E727F8"/>
    <w:rsid w:val="00E73257"/>
    <w:rsid w:val="00E73A26"/>
    <w:rsid w:val="00E76D26"/>
    <w:rsid w:val="00E76EE5"/>
    <w:rsid w:val="00E83C3C"/>
    <w:rsid w:val="00E85C7B"/>
    <w:rsid w:val="00E87E7F"/>
    <w:rsid w:val="00E91AAD"/>
    <w:rsid w:val="00E91D40"/>
    <w:rsid w:val="00E92A46"/>
    <w:rsid w:val="00E93B49"/>
    <w:rsid w:val="00E95B8E"/>
    <w:rsid w:val="00E974B9"/>
    <w:rsid w:val="00EA103F"/>
    <w:rsid w:val="00EA28B6"/>
    <w:rsid w:val="00EB0152"/>
    <w:rsid w:val="00EB1390"/>
    <w:rsid w:val="00EB2C71"/>
    <w:rsid w:val="00EB3333"/>
    <w:rsid w:val="00EB4340"/>
    <w:rsid w:val="00EB4C36"/>
    <w:rsid w:val="00EB556D"/>
    <w:rsid w:val="00EB5A7D"/>
    <w:rsid w:val="00EB5C97"/>
    <w:rsid w:val="00EB6DED"/>
    <w:rsid w:val="00EB7ED1"/>
    <w:rsid w:val="00EC6073"/>
    <w:rsid w:val="00ED55C0"/>
    <w:rsid w:val="00ED682B"/>
    <w:rsid w:val="00EE1FD3"/>
    <w:rsid w:val="00EE41D5"/>
    <w:rsid w:val="00EE50CE"/>
    <w:rsid w:val="00EE71EC"/>
    <w:rsid w:val="00EF385D"/>
    <w:rsid w:val="00EF3D83"/>
    <w:rsid w:val="00EF45AB"/>
    <w:rsid w:val="00F00288"/>
    <w:rsid w:val="00F00355"/>
    <w:rsid w:val="00F0166F"/>
    <w:rsid w:val="00F02C2F"/>
    <w:rsid w:val="00F037A4"/>
    <w:rsid w:val="00F049AB"/>
    <w:rsid w:val="00F05AAD"/>
    <w:rsid w:val="00F07170"/>
    <w:rsid w:val="00F11CCD"/>
    <w:rsid w:val="00F140E1"/>
    <w:rsid w:val="00F142DB"/>
    <w:rsid w:val="00F15F2E"/>
    <w:rsid w:val="00F17A03"/>
    <w:rsid w:val="00F17FBA"/>
    <w:rsid w:val="00F21CAF"/>
    <w:rsid w:val="00F25542"/>
    <w:rsid w:val="00F27972"/>
    <w:rsid w:val="00F27B39"/>
    <w:rsid w:val="00F27C8F"/>
    <w:rsid w:val="00F32749"/>
    <w:rsid w:val="00F33074"/>
    <w:rsid w:val="00F37172"/>
    <w:rsid w:val="00F4233E"/>
    <w:rsid w:val="00F42552"/>
    <w:rsid w:val="00F431A9"/>
    <w:rsid w:val="00F432E4"/>
    <w:rsid w:val="00F4477E"/>
    <w:rsid w:val="00F46269"/>
    <w:rsid w:val="00F47F4A"/>
    <w:rsid w:val="00F50095"/>
    <w:rsid w:val="00F5205E"/>
    <w:rsid w:val="00F57D1C"/>
    <w:rsid w:val="00F57E7F"/>
    <w:rsid w:val="00F60BA8"/>
    <w:rsid w:val="00F60DFC"/>
    <w:rsid w:val="00F632EF"/>
    <w:rsid w:val="00F641D7"/>
    <w:rsid w:val="00F661C1"/>
    <w:rsid w:val="00F67D8F"/>
    <w:rsid w:val="00F7321A"/>
    <w:rsid w:val="00F802BE"/>
    <w:rsid w:val="00F80E93"/>
    <w:rsid w:val="00F82C18"/>
    <w:rsid w:val="00F84DC1"/>
    <w:rsid w:val="00F86024"/>
    <w:rsid w:val="00F8611A"/>
    <w:rsid w:val="00F878DC"/>
    <w:rsid w:val="00F91F48"/>
    <w:rsid w:val="00F9409E"/>
    <w:rsid w:val="00FA5128"/>
    <w:rsid w:val="00FB123D"/>
    <w:rsid w:val="00FB42D4"/>
    <w:rsid w:val="00FB5906"/>
    <w:rsid w:val="00FB762F"/>
    <w:rsid w:val="00FC29AC"/>
    <w:rsid w:val="00FC2AED"/>
    <w:rsid w:val="00FC4174"/>
    <w:rsid w:val="00FC5A3E"/>
    <w:rsid w:val="00FC5EBF"/>
    <w:rsid w:val="00FD1542"/>
    <w:rsid w:val="00FD4A1C"/>
    <w:rsid w:val="00FD5C8A"/>
    <w:rsid w:val="00FD5EA7"/>
    <w:rsid w:val="00FD71F2"/>
    <w:rsid w:val="00FE2823"/>
    <w:rsid w:val="00FE36CF"/>
    <w:rsid w:val="00FE486F"/>
    <w:rsid w:val="00FE71F1"/>
    <w:rsid w:val="00FE7B95"/>
    <w:rsid w:val="00FF0246"/>
    <w:rsid w:val="00FF2E7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7E5C18"/>
  <w15:chartTrackingRefBased/>
  <w15:docId w15:val="{018E2F45-DA74-41EE-BD35-8A765478F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aliases w:val="Tekst informacji"/>
    <w:qFormat/>
    <w:rsid w:val="00535263"/>
    <w:pPr>
      <w:spacing w:before="120" w:after="120" w:line="288" w:lineRule="auto"/>
    </w:pPr>
    <w:rPr>
      <w:rFonts w:ascii="Fira Sans" w:hAnsi="Fira Sans"/>
      <w:sz w:val="19"/>
    </w:rPr>
  </w:style>
  <w:style w:type="paragraph" w:styleId="Nagwek1">
    <w:name w:val="heading 1"/>
    <w:aliases w:val="tytuł podrozdziału"/>
    <w:basedOn w:val="Normalny"/>
    <w:next w:val="Normalny"/>
    <w:link w:val="Nagwek1Znak"/>
    <w:qFormat/>
    <w:rsid w:val="00E14159"/>
    <w:pPr>
      <w:keepNext/>
      <w:spacing w:before="360" w:line="240" w:lineRule="auto"/>
      <w:outlineLvl w:val="0"/>
    </w:pPr>
    <w:rPr>
      <w:rFonts w:eastAsia="Times New Roman" w:cs="Times New Roman"/>
      <w:b/>
      <w:bCs/>
      <w:color w:val="001D77"/>
      <w:szCs w:val="24"/>
      <w:lang w:eastAsia="pl-PL"/>
    </w:rPr>
  </w:style>
  <w:style w:type="paragraph" w:styleId="Nagwek2">
    <w:name w:val="heading 2"/>
    <w:basedOn w:val="Normalny"/>
    <w:next w:val="Normalny"/>
    <w:link w:val="Nagwek2Znak"/>
    <w:uiPriority w:val="9"/>
    <w:unhideWhenUsed/>
    <w:rsid w:val="007A2DC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rsid w:val="007A2D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gwek4">
    <w:name w:val="heading 4"/>
    <w:basedOn w:val="Normalny"/>
    <w:next w:val="Normalny"/>
    <w:link w:val="Nagwek4Znak"/>
    <w:uiPriority w:val="9"/>
    <w:semiHidden/>
    <w:unhideWhenUsed/>
    <w:rsid w:val="0043739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gwek5">
    <w:name w:val="heading 5"/>
    <w:basedOn w:val="Normalny"/>
    <w:next w:val="Normalny"/>
    <w:link w:val="Nagwek5Znak"/>
    <w:uiPriority w:val="9"/>
    <w:semiHidden/>
    <w:unhideWhenUsed/>
    <w:qFormat/>
    <w:rsid w:val="007A2DC1"/>
    <w:pPr>
      <w:keepNext/>
      <w:keepLines/>
      <w:spacing w:before="40" w:after="0"/>
      <w:outlineLvl w:val="4"/>
    </w:pPr>
    <w:rPr>
      <w:rFonts w:asciiTheme="majorHAnsi" w:eastAsiaTheme="majorEastAsia" w:hAnsiTheme="majorHAnsi" w:cstheme="majorBidi"/>
      <w:color w:val="2E74B5" w:themeColor="accent1" w:themeShade="BF"/>
    </w:rPr>
  </w:style>
  <w:style w:type="paragraph" w:styleId="Nagwek8">
    <w:name w:val="heading 8"/>
    <w:basedOn w:val="Normalny"/>
    <w:next w:val="Normalny"/>
    <w:link w:val="Nagwek8Znak"/>
    <w:uiPriority w:val="9"/>
    <w:unhideWhenUsed/>
    <w:qFormat/>
    <w:rsid w:val="007A2DC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7A2DC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tytuł podrozdziału Znak"/>
    <w:basedOn w:val="Domylnaczcionkaakapitu"/>
    <w:link w:val="Nagwek1"/>
    <w:rsid w:val="00E14159"/>
    <w:rPr>
      <w:rFonts w:ascii="Fira Sans" w:eastAsia="Times New Roman" w:hAnsi="Fira Sans" w:cs="Times New Roman"/>
      <w:b/>
      <w:bCs/>
      <w:color w:val="001D77"/>
      <w:sz w:val="19"/>
      <w:szCs w:val="24"/>
      <w:lang w:eastAsia="pl-PL"/>
    </w:rPr>
  </w:style>
  <w:style w:type="paragraph" w:customStyle="1" w:styleId="LID">
    <w:name w:val="LID"/>
    <w:basedOn w:val="Normalny"/>
    <w:link w:val="LIDZnak"/>
    <w:qFormat/>
    <w:rsid w:val="00633014"/>
    <w:rPr>
      <w:b/>
      <w:noProof/>
      <w:szCs w:val="19"/>
      <w:lang w:eastAsia="pl-PL"/>
    </w:rPr>
  </w:style>
  <w:style w:type="character" w:customStyle="1" w:styleId="Nagwek2Znak">
    <w:name w:val="Nagłówek 2 Znak"/>
    <w:basedOn w:val="Domylnaczcionkaakapitu"/>
    <w:link w:val="Nagwek2"/>
    <w:uiPriority w:val="9"/>
    <w:rsid w:val="007A2DC1"/>
    <w:rPr>
      <w:rFonts w:asciiTheme="majorHAnsi" w:eastAsiaTheme="majorEastAsia" w:hAnsiTheme="majorHAnsi" w:cstheme="majorBidi"/>
      <w:color w:val="2E74B5" w:themeColor="accent1" w:themeShade="BF"/>
      <w:sz w:val="26"/>
      <w:szCs w:val="26"/>
    </w:rPr>
  </w:style>
  <w:style w:type="character" w:customStyle="1" w:styleId="Nagwek3Znak">
    <w:name w:val="Nagłówek 3 Znak"/>
    <w:basedOn w:val="Domylnaczcionkaakapitu"/>
    <w:link w:val="Nagwek3"/>
    <w:uiPriority w:val="9"/>
    <w:rsid w:val="007A2DC1"/>
    <w:rPr>
      <w:rFonts w:asciiTheme="majorHAnsi" w:eastAsiaTheme="majorEastAsia" w:hAnsiTheme="majorHAnsi" w:cstheme="majorBidi"/>
      <w:color w:val="1F4D78" w:themeColor="accent1" w:themeShade="7F"/>
      <w:sz w:val="24"/>
      <w:szCs w:val="24"/>
    </w:rPr>
  </w:style>
  <w:style w:type="character" w:customStyle="1" w:styleId="Nagwek5Znak">
    <w:name w:val="Nagłówek 5 Znak"/>
    <w:basedOn w:val="Domylnaczcionkaakapitu"/>
    <w:link w:val="Nagwek5"/>
    <w:uiPriority w:val="9"/>
    <w:semiHidden/>
    <w:rsid w:val="007A2DC1"/>
    <w:rPr>
      <w:rFonts w:asciiTheme="majorHAnsi" w:eastAsiaTheme="majorEastAsia" w:hAnsiTheme="majorHAnsi" w:cstheme="majorBidi"/>
      <w:color w:val="2E74B5" w:themeColor="accent1" w:themeShade="BF"/>
    </w:rPr>
  </w:style>
  <w:style w:type="character" w:customStyle="1" w:styleId="Nagwek8Znak">
    <w:name w:val="Nagłówek 8 Znak"/>
    <w:basedOn w:val="Domylnaczcionkaakapitu"/>
    <w:link w:val="Nagwek8"/>
    <w:uiPriority w:val="9"/>
    <w:rsid w:val="007A2DC1"/>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7A2DC1"/>
    <w:rPr>
      <w:rFonts w:asciiTheme="majorHAnsi" w:eastAsiaTheme="majorEastAsia" w:hAnsiTheme="majorHAnsi" w:cstheme="majorBidi"/>
      <w:i/>
      <w:iCs/>
      <w:color w:val="272727" w:themeColor="text1" w:themeTint="D8"/>
      <w:sz w:val="21"/>
      <w:szCs w:val="21"/>
    </w:rPr>
  </w:style>
  <w:style w:type="table" w:styleId="Tabelasiatki1jasnaakcent1">
    <w:name w:val="Grid Table 1 Light Accent 1"/>
    <w:basedOn w:val="Standardowy"/>
    <w:uiPriority w:val="46"/>
    <w:rsid w:val="007A2DC1"/>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Siatkatabelijasna">
    <w:name w:val="Grid Table Light"/>
    <w:basedOn w:val="Standardowy"/>
    <w:uiPriority w:val="40"/>
    <w:rsid w:val="007A2DC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cze">
    <w:name w:val="Hyperlink"/>
    <w:semiHidden/>
    <w:rsid w:val="008F3638"/>
    <w:rPr>
      <w:rFonts w:cs="Times New Roman"/>
      <w:color w:val="0000FF"/>
      <w:u w:val="single"/>
    </w:rPr>
  </w:style>
  <w:style w:type="paragraph" w:styleId="Tekstdymka">
    <w:name w:val="Balloon Text"/>
    <w:basedOn w:val="Normalny"/>
    <w:link w:val="TekstdymkaZnak"/>
    <w:uiPriority w:val="99"/>
    <w:semiHidden/>
    <w:unhideWhenUsed/>
    <w:rsid w:val="007F324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F324B"/>
    <w:rPr>
      <w:rFonts w:ascii="Segoe UI" w:hAnsi="Segoe UI" w:cs="Segoe UI"/>
      <w:sz w:val="18"/>
      <w:szCs w:val="18"/>
    </w:rPr>
  </w:style>
  <w:style w:type="table" w:styleId="Tabela-Siatka">
    <w:name w:val="Table Grid"/>
    <w:basedOn w:val="Standardowy"/>
    <w:uiPriority w:val="39"/>
    <w:rsid w:val="009C13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4Znak">
    <w:name w:val="Nagłówek 4 Znak"/>
    <w:basedOn w:val="Domylnaczcionkaakapitu"/>
    <w:link w:val="Nagwek4"/>
    <w:uiPriority w:val="9"/>
    <w:semiHidden/>
    <w:rsid w:val="00437395"/>
    <w:rPr>
      <w:rFonts w:asciiTheme="majorHAnsi" w:eastAsiaTheme="majorEastAsia" w:hAnsiTheme="majorHAnsi" w:cstheme="majorBidi"/>
      <w:i/>
      <w:iCs/>
      <w:color w:val="2E74B5" w:themeColor="accent1" w:themeShade="BF"/>
    </w:rPr>
  </w:style>
  <w:style w:type="character" w:styleId="Pogrubienie">
    <w:name w:val="Strong"/>
    <w:basedOn w:val="Domylnaczcionkaakapitu"/>
    <w:uiPriority w:val="22"/>
    <w:qFormat/>
    <w:rsid w:val="005203F1"/>
    <w:rPr>
      <w:b/>
      <w:bCs/>
    </w:rPr>
  </w:style>
  <w:style w:type="paragraph" w:styleId="Nagwek">
    <w:name w:val="header"/>
    <w:basedOn w:val="Normalny"/>
    <w:link w:val="NagwekZnak"/>
    <w:uiPriority w:val="99"/>
    <w:unhideWhenUsed/>
    <w:rsid w:val="000662E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662E2"/>
  </w:style>
  <w:style w:type="paragraph" w:styleId="Stopka">
    <w:name w:val="footer"/>
    <w:basedOn w:val="Normalny"/>
    <w:link w:val="StopkaZnak"/>
    <w:uiPriority w:val="99"/>
    <w:unhideWhenUsed/>
    <w:rsid w:val="000662E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662E2"/>
  </w:style>
  <w:style w:type="paragraph" w:styleId="Akapitzlist">
    <w:name w:val="List Paragraph"/>
    <w:basedOn w:val="Normalny"/>
    <w:link w:val="AkapitzlistZnak"/>
    <w:uiPriority w:val="34"/>
    <w:qFormat/>
    <w:rsid w:val="00933EC1"/>
    <w:pPr>
      <w:ind w:left="720"/>
      <w:contextualSpacing/>
    </w:pPr>
  </w:style>
  <w:style w:type="paragraph" w:styleId="Tekstprzypisudolnego">
    <w:name w:val="footnote text"/>
    <w:basedOn w:val="Normalny"/>
    <w:link w:val="TekstprzypisudolnegoZnak"/>
    <w:uiPriority w:val="99"/>
    <w:semiHidden/>
    <w:unhideWhenUsed/>
    <w:rsid w:val="001448A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448A7"/>
    <w:rPr>
      <w:sz w:val="20"/>
      <w:szCs w:val="20"/>
    </w:rPr>
  </w:style>
  <w:style w:type="character" w:styleId="Odwoanieprzypisudolnego">
    <w:name w:val="footnote reference"/>
    <w:basedOn w:val="Domylnaczcionkaakapitu"/>
    <w:uiPriority w:val="99"/>
    <w:semiHidden/>
    <w:unhideWhenUsed/>
    <w:rsid w:val="001448A7"/>
    <w:rPr>
      <w:vertAlign w:val="superscript"/>
    </w:rPr>
  </w:style>
  <w:style w:type="paragraph" w:customStyle="1" w:styleId="tytuinformacji">
    <w:name w:val="tytuł informacji"/>
    <w:basedOn w:val="Normalny"/>
    <w:link w:val="tytuinformacjiZnak"/>
    <w:rsid w:val="00633014"/>
    <w:pPr>
      <w:spacing w:after="0" w:line="240" w:lineRule="auto"/>
    </w:pPr>
    <w:rPr>
      <w:rFonts w:ascii="Fira Sans Extra Condensed SemiB" w:hAnsi="Fira Sans Extra Condensed SemiB"/>
      <w:color w:val="000000" w:themeColor="text1"/>
      <w:sz w:val="40"/>
      <w:szCs w:val="26"/>
    </w:rPr>
  </w:style>
  <w:style w:type="paragraph" w:customStyle="1" w:styleId="tekstzboku">
    <w:name w:val="tekst z boku"/>
    <w:basedOn w:val="Normalny"/>
    <w:qFormat/>
    <w:rsid w:val="00535263"/>
    <w:pPr>
      <w:spacing w:before="0" w:after="0" w:line="240" w:lineRule="exact"/>
    </w:pPr>
    <w:rPr>
      <w:rFonts w:eastAsia="Times New Roman" w:cs="Times New Roman"/>
      <w:bCs/>
      <w:color w:val="001D77"/>
      <w:sz w:val="18"/>
      <w:szCs w:val="18"/>
      <w:lang w:eastAsia="pl-PL"/>
    </w:rPr>
  </w:style>
  <w:style w:type="paragraph" w:customStyle="1" w:styleId="tekstnaniebieskimtle">
    <w:name w:val="tekst na niebieskim tle"/>
    <w:basedOn w:val="Normalny"/>
    <w:link w:val="tekstnaniebieskimtleZnak"/>
    <w:qFormat/>
    <w:rsid w:val="00074DD8"/>
    <w:pPr>
      <w:spacing w:before="0" w:after="0" w:line="240" w:lineRule="auto"/>
    </w:pPr>
    <w:rPr>
      <w:sz w:val="20"/>
    </w:rPr>
  </w:style>
  <w:style w:type="character" w:customStyle="1" w:styleId="tytuinformacjiZnak">
    <w:name w:val="tytuł informacji Znak"/>
    <w:basedOn w:val="Domylnaczcionkaakapitu"/>
    <w:link w:val="tytuinformacji"/>
    <w:rsid w:val="007D605C"/>
    <w:rPr>
      <w:rFonts w:ascii="Fira Sans Extra Condensed SemiB" w:hAnsi="Fira Sans Extra Condensed SemiB"/>
      <w:color w:val="000000" w:themeColor="text1"/>
      <w:sz w:val="40"/>
      <w:szCs w:val="26"/>
    </w:rPr>
  </w:style>
  <w:style w:type="paragraph" w:styleId="Tekstkomentarza">
    <w:name w:val="annotation text"/>
    <w:basedOn w:val="Normalny"/>
    <w:link w:val="TekstkomentarzaZnak"/>
    <w:uiPriority w:val="99"/>
    <w:semiHidden/>
    <w:unhideWhenUsed/>
    <w:rsid w:val="00E95B8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95B8E"/>
    <w:rPr>
      <w:rFonts w:ascii="Fira Sans" w:hAnsi="Fira Sans"/>
      <w:sz w:val="20"/>
      <w:szCs w:val="20"/>
    </w:rPr>
  </w:style>
  <w:style w:type="character" w:styleId="Odwoaniedokomentarza">
    <w:name w:val="annotation reference"/>
    <w:basedOn w:val="Domylnaczcionkaakapitu"/>
    <w:uiPriority w:val="99"/>
    <w:semiHidden/>
    <w:unhideWhenUsed/>
    <w:rsid w:val="00E95B8E"/>
    <w:rPr>
      <w:sz w:val="16"/>
      <w:szCs w:val="16"/>
    </w:rPr>
  </w:style>
  <w:style w:type="paragraph" w:styleId="Tematkomentarza">
    <w:name w:val="annotation subject"/>
    <w:basedOn w:val="Tekstkomentarza"/>
    <w:next w:val="Tekstkomentarza"/>
    <w:link w:val="TematkomentarzaZnak"/>
    <w:uiPriority w:val="99"/>
    <w:semiHidden/>
    <w:unhideWhenUsed/>
    <w:rsid w:val="00DE2400"/>
    <w:rPr>
      <w:b/>
      <w:bCs/>
    </w:rPr>
  </w:style>
  <w:style w:type="character" w:customStyle="1" w:styleId="TematkomentarzaZnak">
    <w:name w:val="Temat komentarza Znak"/>
    <w:basedOn w:val="TekstkomentarzaZnak"/>
    <w:link w:val="Tematkomentarza"/>
    <w:uiPriority w:val="99"/>
    <w:semiHidden/>
    <w:rsid w:val="00DE2400"/>
    <w:rPr>
      <w:rFonts w:ascii="Fira Sans" w:hAnsi="Fira Sans"/>
      <w:b/>
      <w:bCs/>
      <w:sz w:val="20"/>
      <w:szCs w:val="20"/>
    </w:rPr>
  </w:style>
  <w:style w:type="character" w:customStyle="1" w:styleId="Nierozpoznanawzmianka1">
    <w:name w:val="Nierozpoznana wzmianka1"/>
    <w:basedOn w:val="Domylnaczcionkaakapitu"/>
    <w:uiPriority w:val="99"/>
    <w:semiHidden/>
    <w:unhideWhenUsed/>
    <w:rsid w:val="00F049AB"/>
    <w:rPr>
      <w:color w:val="605E5C"/>
      <w:shd w:val="clear" w:color="auto" w:fill="E1DFDD"/>
    </w:rPr>
  </w:style>
  <w:style w:type="paragraph" w:customStyle="1" w:styleId="Tytuinfomacjisygnalnej">
    <w:name w:val="Tytuł infomacji sygnalnej"/>
    <w:basedOn w:val="tytuinformacji"/>
    <w:link w:val="TytuinfomacjisygnalnejZnak"/>
    <w:qFormat/>
    <w:rsid w:val="004022A1"/>
    <w:pPr>
      <w:suppressAutoHyphens/>
      <w:spacing w:after="600"/>
    </w:pPr>
    <w:rPr>
      <w:shd w:val="clear" w:color="auto" w:fill="FFFFFF"/>
    </w:rPr>
  </w:style>
  <w:style w:type="paragraph" w:customStyle="1" w:styleId="Ikonawskanika">
    <w:name w:val="Ikona wskaźnika"/>
    <w:basedOn w:val="Normalny"/>
    <w:link w:val="IkonawskanikaZnak"/>
    <w:qFormat/>
    <w:rsid w:val="00F049AB"/>
    <w:pPr>
      <w:autoSpaceDE w:val="0"/>
      <w:autoSpaceDN w:val="0"/>
      <w:adjustRightInd w:val="0"/>
      <w:spacing w:before="0" w:after="0" w:line="240" w:lineRule="auto"/>
    </w:pPr>
    <w:rPr>
      <w:rFonts w:ascii="Fira Sans SemiBold" w:hAnsi="Fira Sans SemiBold"/>
      <w:color w:val="66AFDE"/>
      <w:sz w:val="60"/>
      <w:szCs w:val="60"/>
    </w:rPr>
  </w:style>
  <w:style w:type="character" w:customStyle="1" w:styleId="TytuinfomacjisygnalnejZnak">
    <w:name w:val="Tytuł infomacji sygnalnej Znak"/>
    <w:basedOn w:val="tytuinformacjiZnak"/>
    <w:link w:val="Tytuinfomacjisygnalnej"/>
    <w:rsid w:val="004022A1"/>
    <w:rPr>
      <w:rFonts w:ascii="Fira Sans Extra Condensed SemiB" w:hAnsi="Fira Sans Extra Condensed SemiB"/>
      <w:color w:val="000000" w:themeColor="text1"/>
      <w:sz w:val="40"/>
      <w:szCs w:val="26"/>
    </w:rPr>
  </w:style>
  <w:style w:type="paragraph" w:customStyle="1" w:styleId="Wartowskanika">
    <w:name w:val="Wartość wskaźnika"/>
    <w:basedOn w:val="Normalny"/>
    <w:link w:val="WartowskanikaZnak"/>
    <w:qFormat/>
    <w:rsid w:val="00F049AB"/>
    <w:pPr>
      <w:autoSpaceDE w:val="0"/>
      <w:autoSpaceDN w:val="0"/>
      <w:adjustRightInd w:val="0"/>
      <w:spacing w:before="0" w:after="0" w:line="240" w:lineRule="auto"/>
    </w:pPr>
    <w:rPr>
      <w:rFonts w:ascii="Fira Sans SemiBold" w:hAnsi="Fira Sans SemiBold"/>
      <w:color w:val="FFFFFF" w:themeColor="background1"/>
      <w:sz w:val="40"/>
      <w:szCs w:val="56"/>
    </w:rPr>
  </w:style>
  <w:style w:type="character" w:customStyle="1" w:styleId="IkonawskanikaZnak">
    <w:name w:val="Ikona wskaźnika Znak"/>
    <w:basedOn w:val="Domylnaczcionkaakapitu"/>
    <w:link w:val="Ikonawskanika"/>
    <w:rsid w:val="00F049AB"/>
    <w:rPr>
      <w:rFonts w:ascii="Fira Sans SemiBold" w:hAnsi="Fira Sans SemiBold"/>
      <w:color w:val="66AFDE"/>
      <w:sz w:val="60"/>
      <w:szCs w:val="60"/>
    </w:rPr>
  </w:style>
  <w:style w:type="paragraph" w:customStyle="1" w:styleId="Opiswskanika">
    <w:name w:val="Opis wskaźnika"/>
    <w:basedOn w:val="tekstnaniebieskimtle"/>
    <w:link w:val="OpiswskanikaZnak"/>
    <w:qFormat/>
    <w:rsid w:val="00F049AB"/>
    <w:rPr>
      <w:color w:val="FFFFFF" w:themeColor="background1"/>
    </w:rPr>
  </w:style>
  <w:style w:type="character" w:customStyle="1" w:styleId="WartowskanikaZnak">
    <w:name w:val="Wartość wskaźnika Znak"/>
    <w:basedOn w:val="Domylnaczcionkaakapitu"/>
    <w:link w:val="Wartowskanika"/>
    <w:rsid w:val="00F049AB"/>
    <w:rPr>
      <w:rFonts w:ascii="Fira Sans SemiBold" w:hAnsi="Fira Sans SemiBold"/>
      <w:color w:val="FFFFFF" w:themeColor="background1"/>
      <w:sz w:val="40"/>
      <w:szCs w:val="56"/>
    </w:rPr>
  </w:style>
  <w:style w:type="paragraph" w:customStyle="1" w:styleId="Lead">
    <w:name w:val="Lead"/>
    <w:basedOn w:val="LID"/>
    <w:link w:val="LeadZnak"/>
    <w:qFormat/>
    <w:rsid w:val="00E14159"/>
    <w:pPr>
      <w:spacing w:before="360" w:line="240" w:lineRule="exact"/>
    </w:pPr>
  </w:style>
  <w:style w:type="character" w:customStyle="1" w:styleId="tekstnaniebieskimtleZnak">
    <w:name w:val="tekst na niebieskim tle Znak"/>
    <w:basedOn w:val="Domylnaczcionkaakapitu"/>
    <w:link w:val="tekstnaniebieskimtle"/>
    <w:rsid w:val="00F049AB"/>
    <w:rPr>
      <w:rFonts w:ascii="Fira Sans" w:hAnsi="Fira Sans"/>
      <w:sz w:val="20"/>
    </w:rPr>
  </w:style>
  <w:style w:type="character" w:customStyle="1" w:styleId="OpiswskanikaZnak">
    <w:name w:val="Opis wskaźnika Znak"/>
    <w:basedOn w:val="tekstnaniebieskimtleZnak"/>
    <w:link w:val="Opiswskanika"/>
    <w:rsid w:val="00F049AB"/>
    <w:rPr>
      <w:rFonts w:ascii="Fira Sans" w:hAnsi="Fira Sans"/>
      <w:color w:val="FFFFFF" w:themeColor="background1"/>
      <w:sz w:val="20"/>
    </w:rPr>
  </w:style>
  <w:style w:type="paragraph" w:customStyle="1" w:styleId="Datainformacjisygnalnej">
    <w:name w:val="Data informacji sygnalnej"/>
    <w:basedOn w:val="Normalny"/>
    <w:link w:val="DatainformacjisygnalnejZnak"/>
    <w:qFormat/>
    <w:rsid w:val="004022A1"/>
    <w:pPr>
      <w:spacing w:line="240" w:lineRule="exact"/>
      <w:jc w:val="both"/>
    </w:pPr>
    <w:rPr>
      <w:rFonts w:ascii="Fira Sans SemiBold" w:hAnsi="Fira Sans SemiBold"/>
      <w:color w:val="001D77"/>
      <w:sz w:val="20"/>
      <w:szCs w:val="20"/>
    </w:rPr>
  </w:style>
  <w:style w:type="character" w:customStyle="1" w:styleId="LIDZnak">
    <w:name w:val="LID Znak"/>
    <w:basedOn w:val="Domylnaczcionkaakapitu"/>
    <w:link w:val="LID"/>
    <w:rsid w:val="00F049AB"/>
    <w:rPr>
      <w:rFonts w:ascii="Fira Sans" w:hAnsi="Fira Sans"/>
      <w:b/>
      <w:noProof/>
      <w:sz w:val="19"/>
      <w:szCs w:val="19"/>
      <w:lang w:eastAsia="pl-PL"/>
    </w:rPr>
  </w:style>
  <w:style w:type="character" w:customStyle="1" w:styleId="LeadZnak">
    <w:name w:val="Lead Znak"/>
    <w:basedOn w:val="LIDZnak"/>
    <w:link w:val="Lead"/>
    <w:rsid w:val="00E14159"/>
    <w:rPr>
      <w:rFonts w:ascii="Fira Sans" w:hAnsi="Fira Sans"/>
      <w:b/>
      <w:noProof/>
      <w:sz w:val="19"/>
      <w:szCs w:val="19"/>
      <w:lang w:eastAsia="pl-PL"/>
    </w:rPr>
  </w:style>
  <w:style w:type="paragraph" w:customStyle="1" w:styleId="Tytutablicy">
    <w:name w:val="Tytuł tablicy"/>
    <w:basedOn w:val="Nagwek1"/>
    <w:link w:val="TytutablicyZnak"/>
    <w:qFormat/>
    <w:rsid w:val="00EE1FD3"/>
    <w:rPr>
      <w:color w:val="000000" w:themeColor="text1"/>
      <w:szCs w:val="19"/>
    </w:rPr>
  </w:style>
  <w:style w:type="character" w:customStyle="1" w:styleId="DatainformacjisygnalnejZnak">
    <w:name w:val="Data informacji sygnalnej Znak"/>
    <w:basedOn w:val="Domylnaczcionkaakapitu"/>
    <w:link w:val="Datainformacjisygnalnej"/>
    <w:rsid w:val="004022A1"/>
    <w:rPr>
      <w:rFonts w:ascii="Fira Sans SemiBold" w:hAnsi="Fira Sans SemiBold"/>
      <w:color w:val="001D77"/>
      <w:sz w:val="20"/>
      <w:szCs w:val="20"/>
    </w:rPr>
  </w:style>
  <w:style w:type="paragraph" w:customStyle="1" w:styleId="Tablicagwka">
    <w:name w:val="Tablica główka"/>
    <w:basedOn w:val="Akapitzlist"/>
    <w:link w:val="TablicagwkaZnak"/>
    <w:qFormat/>
    <w:rsid w:val="00627A88"/>
    <w:pPr>
      <w:spacing w:line="240" w:lineRule="exact"/>
      <w:ind w:left="0"/>
      <w:jc w:val="center"/>
    </w:pPr>
    <w:rPr>
      <w:rFonts w:eastAsia="Times New Roman" w:cs="Calibri"/>
      <w:szCs w:val="19"/>
      <w:lang w:eastAsia="pl-PL"/>
    </w:rPr>
  </w:style>
  <w:style w:type="character" w:customStyle="1" w:styleId="TytutablicyZnak">
    <w:name w:val="Tytuł tablicy Znak"/>
    <w:basedOn w:val="Nagwek1Znak"/>
    <w:link w:val="Tytutablicy"/>
    <w:rsid w:val="00EE1FD3"/>
    <w:rPr>
      <w:rFonts w:ascii="Fira Sans" w:eastAsia="Times New Roman" w:hAnsi="Fira Sans" w:cs="Times New Roman"/>
      <w:b/>
      <w:bCs/>
      <w:color w:val="000000" w:themeColor="text1"/>
      <w:sz w:val="19"/>
      <w:szCs w:val="19"/>
      <w:lang w:eastAsia="pl-PL"/>
    </w:rPr>
  </w:style>
  <w:style w:type="paragraph" w:customStyle="1" w:styleId="Tablicagwkarodek">
    <w:name w:val="Tablica główka środek"/>
    <w:basedOn w:val="Normalny"/>
    <w:link w:val="TablicagwkarodekZnak"/>
    <w:qFormat/>
    <w:rsid w:val="00627A88"/>
    <w:pPr>
      <w:spacing w:line="240" w:lineRule="exact"/>
      <w:jc w:val="center"/>
    </w:pPr>
    <w:rPr>
      <w:rFonts w:eastAsia="Times New Roman" w:cs="Calibri"/>
      <w:szCs w:val="19"/>
      <w:lang w:eastAsia="pl-PL"/>
    </w:rPr>
  </w:style>
  <w:style w:type="character" w:customStyle="1" w:styleId="AkapitzlistZnak">
    <w:name w:val="Akapit z listą Znak"/>
    <w:basedOn w:val="Domylnaczcionkaakapitu"/>
    <w:link w:val="Akapitzlist"/>
    <w:uiPriority w:val="34"/>
    <w:rsid w:val="00F049AB"/>
    <w:rPr>
      <w:rFonts w:ascii="Fira Sans" w:hAnsi="Fira Sans"/>
      <w:sz w:val="19"/>
    </w:rPr>
  </w:style>
  <w:style w:type="character" w:customStyle="1" w:styleId="TablicagwkaZnak">
    <w:name w:val="Tablica główka Znak"/>
    <w:basedOn w:val="AkapitzlistZnak"/>
    <w:link w:val="Tablicagwka"/>
    <w:rsid w:val="00627A88"/>
    <w:rPr>
      <w:rFonts w:ascii="Fira Sans" w:eastAsia="Times New Roman" w:hAnsi="Fira Sans" w:cs="Calibri"/>
      <w:sz w:val="19"/>
      <w:szCs w:val="19"/>
      <w:lang w:eastAsia="pl-PL"/>
    </w:rPr>
  </w:style>
  <w:style w:type="paragraph" w:customStyle="1" w:styleId="Tablicadanerodek">
    <w:name w:val="Tablica dane środek"/>
    <w:basedOn w:val="Normalny"/>
    <w:link w:val="TablicadanerodekZnak"/>
    <w:qFormat/>
    <w:rsid w:val="00627A88"/>
    <w:pPr>
      <w:spacing w:line="240" w:lineRule="exact"/>
      <w:jc w:val="right"/>
    </w:pPr>
    <w:rPr>
      <w:rFonts w:eastAsia="Times New Roman" w:cs="Calibri"/>
      <w:szCs w:val="19"/>
      <w:lang w:eastAsia="pl-PL"/>
    </w:rPr>
  </w:style>
  <w:style w:type="character" w:customStyle="1" w:styleId="TablicagwkarodekZnak">
    <w:name w:val="Tablica główka środek Znak"/>
    <w:basedOn w:val="Domylnaczcionkaakapitu"/>
    <w:link w:val="Tablicagwkarodek"/>
    <w:rsid w:val="00627A88"/>
    <w:rPr>
      <w:rFonts w:ascii="Fira Sans" w:eastAsia="Times New Roman" w:hAnsi="Fira Sans" w:cs="Calibri"/>
      <w:sz w:val="19"/>
      <w:szCs w:val="19"/>
      <w:lang w:eastAsia="pl-PL"/>
    </w:rPr>
  </w:style>
  <w:style w:type="paragraph" w:customStyle="1" w:styleId="Tablicaboczek">
    <w:name w:val="Tablica boczek"/>
    <w:basedOn w:val="Normalny"/>
    <w:link w:val="TablicaboczekZnak"/>
    <w:qFormat/>
    <w:rsid w:val="00730C85"/>
    <w:pPr>
      <w:spacing w:line="240" w:lineRule="exact"/>
    </w:pPr>
    <w:rPr>
      <w:rFonts w:eastAsia="Times New Roman" w:cs="Calibri"/>
      <w:szCs w:val="19"/>
      <w:lang w:eastAsia="pl-PL"/>
    </w:rPr>
  </w:style>
  <w:style w:type="character" w:customStyle="1" w:styleId="TablicadanerodekZnak">
    <w:name w:val="Tablica dane środek Znak"/>
    <w:basedOn w:val="Domylnaczcionkaakapitu"/>
    <w:link w:val="Tablicadanerodek"/>
    <w:rsid w:val="00627A88"/>
    <w:rPr>
      <w:rFonts w:ascii="Fira Sans" w:eastAsia="Times New Roman" w:hAnsi="Fira Sans" w:cs="Calibri"/>
      <w:sz w:val="19"/>
      <w:szCs w:val="19"/>
      <w:lang w:eastAsia="pl-PL"/>
    </w:rPr>
  </w:style>
  <w:style w:type="paragraph" w:customStyle="1" w:styleId="Tablicaboczekwcicie1">
    <w:name w:val="Tablica boczek wcięcie 1"/>
    <w:basedOn w:val="Normalny"/>
    <w:link w:val="Tablicaboczekwcicie1Znak"/>
    <w:qFormat/>
    <w:rsid w:val="00DE7DC5"/>
    <w:pPr>
      <w:spacing w:line="240" w:lineRule="exact"/>
      <w:ind w:left="176"/>
    </w:pPr>
    <w:rPr>
      <w:szCs w:val="19"/>
    </w:rPr>
  </w:style>
  <w:style w:type="character" w:customStyle="1" w:styleId="TablicaboczekZnak">
    <w:name w:val="Tablica boczek Znak"/>
    <w:basedOn w:val="Domylnaczcionkaakapitu"/>
    <w:link w:val="Tablicaboczek"/>
    <w:rsid w:val="00730C85"/>
    <w:rPr>
      <w:rFonts w:ascii="Fira Sans" w:eastAsia="Times New Roman" w:hAnsi="Fira Sans" w:cs="Calibri"/>
      <w:sz w:val="19"/>
      <w:szCs w:val="19"/>
      <w:lang w:eastAsia="pl-PL"/>
    </w:rPr>
  </w:style>
  <w:style w:type="paragraph" w:customStyle="1" w:styleId="Tablicaboczekwcicie2">
    <w:name w:val="Tablica boczek wcięcie 2"/>
    <w:basedOn w:val="Normalny"/>
    <w:link w:val="Tablicaboczekwcicie2Znak"/>
    <w:qFormat/>
    <w:rsid w:val="00DE7DC5"/>
    <w:pPr>
      <w:ind w:left="318"/>
    </w:pPr>
    <w:rPr>
      <w:szCs w:val="19"/>
    </w:rPr>
  </w:style>
  <w:style w:type="character" w:customStyle="1" w:styleId="Tablicaboczekwcicie1Znak">
    <w:name w:val="Tablica boczek wcięcie 1 Znak"/>
    <w:basedOn w:val="Domylnaczcionkaakapitu"/>
    <w:link w:val="Tablicaboczekwcicie1"/>
    <w:rsid w:val="00DE7DC5"/>
    <w:rPr>
      <w:rFonts w:ascii="Fira Sans" w:hAnsi="Fira Sans"/>
      <w:sz w:val="19"/>
      <w:szCs w:val="19"/>
    </w:rPr>
  </w:style>
  <w:style w:type="paragraph" w:customStyle="1" w:styleId="Tablicanotka">
    <w:name w:val="Tablica notka"/>
    <w:basedOn w:val="Normalny"/>
    <w:link w:val="TablicanotkaZnak"/>
    <w:qFormat/>
    <w:rsid w:val="00535263"/>
    <w:pPr>
      <w:spacing w:line="240" w:lineRule="exact"/>
    </w:pPr>
    <w:rPr>
      <w:noProof/>
      <w:spacing w:val="-2"/>
      <w:sz w:val="16"/>
      <w:szCs w:val="16"/>
    </w:rPr>
  </w:style>
  <w:style w:type="character" w:customStyle="1" w:styleId="Tablicaboczekwcicie2Znak">
    <w:name w:val="Tablica boczek wcięcie 2 Znak"/>
    <w:basedOn w:val="Domylnaczcionkaakapitu"/>
    <w:link w:val="Tablicaboczekwcicie2"/>
    <w:rsid w:val="00DE7DC5"/>
    <w:rPr>
      <w:rFonts w:ascii="Fira Sans" w:hAnsi="Fira Sans"/>
      <w:sz w:val="19"/>
      <w:szCs w:val="19"/>
    </w:rPr>
  </w:style>
  <w:style w:type="paragraph" w:customStyle="1" w:styleId="Przypis">
    <w:name w:val="Przypis"/>
    <w:basedOn w:val="Tekstprzypisudolnego"/>
    <w:link w:val="PrzypisZnak"/>
    <w:qFormat/>
    <w:rsid w:val="004022A1"/>
    <w:rPr>
      <w:sz w:val="19"/>
      <w:szCs w:val="19"/>
      <w:shd w:val="clear" w:color="auto" w:fill="FFFFFF"/>
      <w:lang w:val="en-GB"/>
    </w:rPr>
  </w:style>
  <w:style w:type="character" w:customStyle="1" w:styleId="TablicanotkaZnak">
    <w:name w:val="Tablica notka Znak"/>
    <w:basedOn w:val="Domylnaczcionkaakapitu"/>
    <w:link w:val="Tablicanotka"/>
    <w:rsid w:val="00535263"/>
    <w:rPr>
      <w:rFonts w:ascii="Fira Sans" w:hAnsi="Fira Sans"/>
      <w:noProof/>
      <w:spacing w:val="-2"/>
      <w:sz w:val="16"/>
      <w:szCs w:val="16"/>
    </w:rPr>
  </w:style>
  <w:style w:type="paragraph" w:customStyle="1" w:styleId="Tekstwypunktowania">
    <w:name w:val="Tekst wypunktowania"/>
    <w:basedOn w:val="Normalny"/>
    <w:link w:val="TekstwypunktowaniaZnak"/>
    <w:qFormat/>
    <w:rsid w:val="00966C9A"/>
    <w:pPr>
      <w:numPr>
        <w:ilvl w:val="1"/>
        <w:numId w:val="4"/>
      </w:numPr>
      <w:spacing w:after="0" w:line="276" w:lineRule="auto"/>
      <w:ind w:left="425" w:hanging="425"/>
    </w:pPr>
    <w:rPr>
      <w:shd w:val="clear" w:color="auto" w:fill="FFFFFF"/>
      <w:lang w:val="en-GB"/>
    </w:rPr>
  </w:style>
  <w:style w:type="character" w:customStyle="1" w:styleId="PrzypisZnak">
    <w:name w:val="Przypis Znak"/>
    <w:basedOn w:val="TekstprzypisudolnegoZnak"/>
    <w:link w:val="Przypis"/>
    <w:rsid w:val="004022A1"/>
    <w:rPr>
      <w:rFonts w:ascii="Fira Sans" w:hAnsi="Fira Sans"/>
      <w:sz w:val="19"/>
      <w:szCs w:val="19"/>
      <w:lang w:val="en-GB"/>
    </w:rPr>
  </w:style>
  <w:style w:type="paragraph" w:customStyle="1" w:styleId="Tytuwykresu">
    <w:name w:val="Tytuł wykresu"/>
    <w:basedOn w:val="Nagwek1"/>
    <w:link w:val="TytuwykresuZnak"/>
    <w:qFormat/>
    <w:rsid w:val="001F56F8"/>
    <w:rPr>
      <w:noProof/>
      <w:color w:val="000000" w:themeColor="text1"/>
    </w:rPr>
  </w:style>
  <w:style w:type="character" w:customStyle="1" w:styleId="TekstwypunktowaniaZnak">
    <w:name w:val="Tekst wypunktowania Znak"/>
    <w:basedOn w:val="Domylnaczcionkaakapitu"/>
    <w:link w:val="Tekstwypunktowania"/>
    <w:rsid w:val="00966C9A"/>
    <w:rPr>
      <w:rFonts w:ascii="Fira Sans" w:hAnsi="Fira Sans"/>
      <w:sz w:val="19"/>
      <w:lang w:val="en-GB"/>
    </w:rPr>
  </w:style>
  <w:style w:type="character" w:customStyle="1" w:styleId="TytuwykresuZnak">
    <w:name w:val="Tytuł wykresu Znak"/>
    <w:basedOn w:val="Nagwek1Znak"/>
    <w:link w:val="Tytuwykresu"/>
    <w:rsid w:val="001F56F8"/>
    <w:rPr>
      <w:rFonts w:ascii="Fira Sans" w:eastAsia="Times New Roman" w:hAnsi="Fira Sans" w:cs="Times New Roman"/>
      <w:b/>
      <w:bCs/>
      <w:noProof/>
      <w:color w:val="000000" w:themeColor="text1"/>
      <w:sz w:val="19"/>
      <w:szCs w:val="24"/>
      <w:lang w:eastAsia="pl-PL"/>
    </w:rPr>
  </w:style>
  <w:style w:type="paragraph" w:styleId="Tekstprzypisukocowego">
    <w:name w:val="endnote text"/>
    <w:basedOn w:val="Normalny"/>
    <w:link w:val="TekstprzypisukocowegoZnak"/>
    <w:uiPriority w:val="99"/>
    <w:semiHidden/>
    <w:unhideWhenUsed/>
    <w:rsid w:val="00790246"/>
    <w:pPr>
      <w:spacing w:before="0"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790246"/>
    <w:rPr>
      <w:rFonts w:ascii="Fira Sans" w:hAnsi="Fira Sans"/>
      <w:sz w:val="20"/>
      <w:szCs w:val="20"/>
    </w:rPr>
  </w:style>
  <w:style w:type="character" w:styleId="Odwoanieprzypisukocowego">
    <w:name w:val="endnote reference"/>
    <w:basedOn w:val="Domylnaczcionkaakapitu"/>
    <w:uiPriority w:val="99"/>
    <w:semiHidden/>
    <w:unhideWhenUsed/>
    <w:rsid w:val="00790246"/>
    <w:rPr>
      <w:vertAlign w:val="superscript"/>
    </w:rPr>
  </w:style>
  <w:style w:type="table" w:customStyle="1" w:styleId="Siatkatabelijasna1">
    <w:name w:val="Siatka tabeli — jasna1"/>
    <w:basedOn w:val="Standardowy"/>
    <w:next w:val="Siatkatabelijasna"/>
    <w:uiPriority w:val="40"/>
    <w:rsid w:val="002C4A2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Siatkatabelijasna11">
    <w:name w:val="Siatka tabeli — jasna11"/>
    <w:basedOn w:val="Standardowy"/>
    <w:next w:val="Siatkatabelijasna"/>
    <w:uiPriority w:val="40"/>
    <w:rsid w:val="002C4A2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Siatkatabelijasna12">
    <w:name w:val="Siatka tabeli — jasna12"/>
    <w:basedOn w:val="Standardowy"/>
    <w:next w:val="Siatkatabelijasna"/>
    <w:uiPriority w:val="40"/>
    <w:rsid w:val="00B13E6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Siatkatabelijasna13">
    <w:name w:val="Siatka tabeli — jasna13"/>
    <w:basedOn w:val="Standardowy"/>
    <w:next w:val="Siatkatabelijasna"/>
    <w:uiPriority w:val="40"/>
    <w:rsid w:val="00B13E6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Siatkatabelijasna14">
    <w:name w:val="Siatka tabeli — jasna14"/>
    <w:basedOn w:val="Standardowy"/>
    <w:next w:val="Siatkatabelijasna"/>
    <w:uiPriority w:val="40"/>
    <w:rsid w:val="00B13E6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ela-Siatka1">
    <w:name w:val="Tabela - Siatka1"/>
    <w:basedOn w:val="Standardowy"/>
    <w:next w:val="Tabela-Siatka"/>
    <w:uiPriority w:val="59"/>
    <w:rsid w:val="00EA10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59"/>
    <w:rsid w:val="006D52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ytumapa">
    <w:name w:val="tytuł mapa"/>
    <w:basedOn w:val="Normalny"/>
    <w:qFormat/>
    <w:rsid w:val="006D5264"/>
    <w:pPr>
      <w:spacing w:before="360" w:line="240" w:lineRule="auto"/>
    </w:pPr>
    <w:rPr>
      <w:b/>
      <w:color w:val="000000" w:themeColor="text1"/>
      <w:spacing w:val="-2"/>
    </w:rPr>
  </w:style>
  <w:style w:type="character" w:styleId="UyteHipercze">
    <w:name w:val="FollowedHyperlink"/>
    <w:basedOn w:val="Domylnaczcionkaakapitu"/>
    <w:uiPriority w:val="99"/>
    <w:semiHidden/>
    <w:unhideWhenUsed/>
    <w:rsid w:val="00177877"/>
    <w:rPr>
      <w:color w:val="954F72" w:themeColor="followedHyperlink"/>
      <w:u w:val="single"/>
    </w:rPr>
  </w:style>
  <w:style w:type="paragraph" w:customStyle="1" w:styleId="Styl1">
    <w:name w:val="Styl1"/>
    <w:basedOn w:val="Tablicaboczek"/>
    <w:qFormat/>
    <w:rsid w:val="009C30AE"/>
    <w:pPr>
      <w:framePr w:hSpace="141" w:wrap="around" w:vAnchor="text" w:hAnchor="margin" w:y="5"/>
    </w:pPr>
  </w:style>
  <w:style w:type="paragraph" w:customStyle="1" w:styleId="hipercze0">
    <w:name w:val="hiperłącze"/>
    <w:basedOn w:val="Normalny"/>
    <w:qFormat/>
    <w:rsid w:val="00A65C2C"/>
    <w:pPr>
      <w:spacing w:line="240" w:lineRule="exact"/>
    </w:pPr>
    <w:rPr>
      <w:color w:val="001D77"/>
      <w:szCs w:val="19"/>
      <w:u w:val="single"/>
    </w:rPr>
  </w:style>
  <w:style w:type="paragraph" w:customStyle="1" w:styleId="nagwekdohiperaczy">
    <w:name w:val="nagłówek do hiperłaczy"/>
    <w:basedOn w:val="Normalny"/>
    <w:qFormat/>
    <w:rsid w:val="00A65C2C"/>
    <w:pPr>
      <w:shd w:val="clear" w:color="auto" w:fill="D9D9D9" w:themeFill="background1" w:themeFillShade="D9"/>
      <w:spacing w:line="240" w:lineRule="exact"/>
    </w:pPr>
    <w:rPr>
      <w:b/>
    </w:rPr>
  </w:style>
  <w:style w:type="paragraph" w:customStyle="1" w:styleId="Ramka-ikonawskanika">
    <w:name w:val="Ramka - ikona wskaźnika"/>
    <w:basedOn w:val="Normalny"/>
    <w:link w:val="Ramka-ikonawskanikaZnak"/>
    <w:qFormat/>
    <w:rsid w:val="008D0EDC"/>
    <w:pPr>
      <w:autoSpaceDE w:val="0"/>
      <w:autoSpaceDN w:val="0"/>
      <w:adjustRightInd w:val="0"/>
      <w:spacing w:before="0" w:after="0" w:line="240" w:lineRule="auto"/>
    </w:pPr>
    <w:rPr>
      <w:rFonts w:ascii="Fira Sans SemiBold" w:hAnsi="Fira Sans SemiBold"/>
      <w:color w:val="66AFDE"/>
      <w:sz w:val="60"/>
      <w:szCs w:val="60"/>
    </w:rPr>
  </w:style>
  <w:style w:type="character" w:customStyle="1" w:styleId="Ramka-ikonawskanikaZnak">
    <w:name w:val="Ramka - ikona wskaźnika Znak"/>
    <w:basedOn w:val="Domylnaczcionkaakapitu"/>
    <w:link w:val="Ramka-ikonawskanika"/>
    <w:rsid w:val="008D0EDC"/>
    <w:rPr>
      <w:rFonts w:ascii="Fira Sans SemiBold" w:hAnsi="Fira Sans SemiBold"/>
      <w:color w:val="66AFDE"/>
      <w:sz w:val="60"/>
      <w:szCs w:val="60"/>
    </w:rPr>
  </w:style>
  <w:style w:type="paragraph" w:customStyle="1" w:styleId="Tablicaboczekwcicie3">
    <w:name w:val="Tablica boczek wcięcie 3"/>
    <w:basedOn w:val="Normalny"/>
    <w:qFormat/>
    <w:rsid w:val="00DE7DC5"/>
    <w:pPr>
      <w:ind w:left="459"/>
    </w:pPr>
  </w:style>
  <w:style w:type="paragraph" w:customStyle="1" w:styleId="Tablicaboczekwcicie4">
    <w:name w:val="Tablica boczek wcięcie 4"/>
    <w:basedOn w:val="Normalny"/>
    <w:qFormat/>
    <w:rsid w:val="00A205F0"/>
    <w:pPr>
      <w:ind w:left="60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641101">
      <w:bodyDiv w:val="1"/>
      <w:marLeft w:val="0"/>
      <w:marRight w:val="0"/>
      <w:marTop w:val="0"/>
      <w:marBottom w:val="0"/>
      <w:divBdr>
        <w:top w:val="none" w:sz="0" w:space="0" w:color="auto"/>
        <w:left w:val="none" w:sz="0" w:space="0" w:color="auto"/>
        <w:bottom w:val="none" w:sz="0" w:space="0" w:color="auto"/>
        <w:right w:val="none" w:sz="0" w:space="0" w:color="auto"/>
      </w:divBdr>
    </w:div>
    <w:div w:id="370812331">
      <w:bodyDiv w:val="1"/>
      <w:marLeft w:val="0"/>
      <w:marRight w:val="0"/>
      <w:marTop w:val="0"/>
      <w:marBottom w:val="0"/>
      <w:divBdr>
        <w:top w:val="none" w:sz="0" w:space="0" w:color="auto"/>
        <w:left w:val="none" w:sz="0" w:space="0" w:color="auto"/>
        <w:bottom w:val="none" w:sz="0" w:space="0" w:color="auto"/>
        <w:right w:val="none" w:sz="0" w:space="0" w:color="auto"/>
      </w:divBdr>
    </w:div>
    <w:div w:id="498038238">
      <w:bodyDiv w:val="1"/>
      <w:marLeft w:val="0"/>
      <w:marRight w:val="0"/>
      <w:marTop w:val="0"/>
      <w:marBottom w:val="0"/>
      <w:divBdr>
        <w:top w:val="none" w:sz="0" w:space="0" w:color="auto"/>
        <w:left w:val="none" w:sz="0" w:space="0" w:color="auto"/>
        <w:bottom w:val="none" w:sz="0" w:space="0" w:color="auto"/>
        <w:right w:val="none" w:sz="0" w:space="0" w:color="auto"/>
      </w:divBdr>
      <w:divsChild>
        <w:div w:id="1331908608">
          <w:marLeft w:val="0"/>
          <w:marRight w:val="0"/>
          <w:marTop w:val="0"/>
          <w:marBottom w:val="0"/>
          <w:divBdr>
            <w:top w:val="none" w:sz="0" w:space="0" w:color="auto"/>
            <w:left w:val="none" w:sz="0" w:space="0" w:color="auto"/>
            <w:bottom w:val="none" w:sz="0" w:space="0" w:color="auto"/>
            <w:right w:val="none" w:sz="0" w:space="0" w:color="auto"/>
          </w:divBdr>
          <w:divsChild>
            <w:div w:id="131105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436768">
      <w:bodyDiv w:val="1"/>
      <w:marLeft w:val="0"/>
      <w:marRight w:val="0"/>
      <w:marTop w:val="0"/>
      <w:marBottom w:val="0"/>
      <w:divBdr>
        <w:top w:val="none" w:sz="0" w:space="0" w:color="auto"/>
        <w:left w:val="none" w:sz="0" w:space="0" w:color="auto"/>
        <w:bottom w:val="none" w:sz="0" w:space="0" w:color="auto"/>
        <w:right w:val="none" w:sz="0" w:space="0" w:color="auto"/>
      </w:divBdr>
    </w:div>
    <w:div w:id="562058934">
      <w:bodyDiv w:val="1"/>
      <w:marLeft w:val="0"/>
      <w:marRight w:val="0"/>
      <w:marTop w:val="0"/>
      <w:marBottom w:val="0"/>
      <w:divBdr>
        <w:top w:val="none" w:sz="0" w:space="0" w:color="auto"/>
        <w:left w:val="none" w:sz="0" w:space="0" w:color="auto"/>
        <w:bottom w:val="none" w:sz="0" w:space="0" w:color="auto"/>
        <w:right w:val="none" w:sz="0" w:space="0" w:color="auto"/>
      </w:divBdr>
    </w:div>
    <w:div w:id="1240558529">
      <w:bodyDiv w:val="1"/>
      <w:marLeft w:val="0"/>
      <w:marRight w:val="0"/>
      <w:marTop w:val="0"/>
      <w:marBottom w:val="0"/>
      <w:divBdr>
        <w:top w:val="none" w:sz="0" w:space="0" w:color="auto"/>
        <w:left w:val="none" w:sz="0" w:space="0" w:color="auto"/>
        <w:bottom w:val="none" w:sz="0" w:space="0" w:color="auto"/>
        <w:right w:val="none" w:sz="0" w:space="0" w:color="auto"/>
      </w:divBdr>
    </w:div>
    <w:div w:id="1411581181">
      <w:bodyDiv w:val="1"/>
      <w:marLeft w:val="0"/>
      <w:marRight w:val="0"/>
      <w:marTop w:val="0"/>
      <w:marBottom w:val="0"/>
      <w:divBdr>
        <w:top w:val="none" w:sz="0" w:space="0" w:color="auto"/>
        <w:left w:val="none" w:sz="0" w:space="0" w:color="auto"/>
        <w:bottom w:val="none" w:sz="0" w:space="0" w:color="auto"/>
        <w:right w:val="none" w:sz="0" w:space="0" w:color="auto"/>
      </w:divBdr>
    </w:div>
    <w:div w:id="1875192588">
      <w:bodyDiv w:val="1"/>
      <w:marLeft w:val="0"/>
      <w:marRight w:val="0"/>
      <w:marTop w:val="0"/>
      <w:marBottom w:val="0"/>
      <w:divBdr>
        <w:top w:val="none" w:sz="0" w:space="0" w:color="auto"/>
        <w:left w:val="none" w:sz="0" w:space="0" w:color="auto"/>
        <w:bottom w:val="none" w:sz="0" w:space="0" w:color="auto"/>
        <w:right w:val="none" w:sz="0" w:space="0" w:color="auto"/>
      </w:divBdr>
    </w:div>
    <w:div w:id="1906717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eader" Target="header2.xml"/><Relationship Id="rId26" Type="http://schemas.openxmlformats.org/officeDocument/2006/relationships/image" Target="media/image11.png"/><Relationship Id="rId39" Type="http://schemas.openxmlformats.org/officeDocument/2006/relationships/hyperlink" Target="https://stat.gov.pl/en/metainformation/glossary/terms-used-in-official-statistics/4491,term.html" TargetMode="External"/><Relationship Id="rId21" Type="http://schemas.openxmlformats.org/officeDocument/2006/relationships/hyperlink" Target="https://warszawa.stat.gov.pl/" TargetMode="External"/><Relationship Id="rId34" Type="http://schemas.openxmlformats.org/officeDocument/2006/relationships/hyperlink" Target="https://stat.gov.pl/en/topics/municipal-infrastructure/municipal-infrastructure/real-estate-sales-in-2024,7,8.html" TargetMode="External"/><Relationship Id="rId42" Type="http://schemas.openxmlformats.org/officeDocument/2006/relationships/header" Target="header3.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hyperlink" Target="https://www.youtube.com/channel/UC0wiQMElFgYszpAoYgTnXtg/feature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hyperlink" Target="https://twitter.com/Warszawa_STAT" TargetMode="External"/><Relationship Id="rId32" Type="http://schemas.openxmlformats.org/officeDocument/2006/relationships/image" Target="media/image14.png"/><Relationship Id="rId37" Type="http://schemas.openxmlformats.org/officeDocument/2006/relationships/hyperlink" Target="https://dbw.stat.gov.pl/en" TargetMode="External"/><Relationship Id="rId40" Type="http://schemas.openxmlformats.org/officeDocument/2006/relationships/hyperlink" Target="https://stat.gov.pl/en/metainformation/glossary/terms-used-in-official-statistics/1984,term.html" TargetMode="External"/><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7.png"/><Relationship Id="rId23" Type="http://schemas.openxmlformats.org/officeDocument/2006/relationships/image" Target="media/image10.png"/><Relationship Id="rId28" Type="http://schemas.openxmlformats.org/officeDocument/2006/relationships/image" Target="media/image12.png"/><Relationship Id="rId36" Type="http://schemas.openxmlformats.org/officeDocument/2006/relationships/hyperlink" Target="https://bdl.stat.gov.pl/bdl/dane/podgrup/temat" TargetMode="Externa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hyperlink" Target="https://www.linkedin.com/company/glownyurzadstatystyczny"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6.png"/><Relationship Id="rId22" Type="http://schemas.openxmlformats.org/officeDocument/2006/relationships/image" Target="media/image9.png"/><Relationship Id="rId27" Type="http://schemas.openxmlformats.org/officeDocument/2006/relationships/hyperlink" Target="https://www.instagram.com/gus_stat/" TargetMode="External"/><Relationship Id="rId30" Type="http://schemas.openxmlformats.org/officeDocument/2006/relationships/image" Target="media/image13.png"/><Relationship Id="rId35" Type="http://schemas.openxmlformats.org/officeDocument/2006/relationships/hyperlink" Target="https://stat.gov.pl/en/latest-statistical-news/communications-and-announcements/list-of-communiques-and-announcements/price-indices-of-residential-premises-by-voivodships-in-the-fourth-quarter-of-2024,307,40.html" TargetMode="External"/><Relationship Id="rId43" Type="http://schemas.openxmlformats.org/officeDocument/2006/relationships/footer" Target="footer3.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footer" Target="footer1.xml"/><Relationship Id="rId25" Type="http://schemas.openxmlformats.org/officeDocument/2006/relationships/hyperlink" Target="https://www.facebook.com/UrzadStatystycznywWarszawie" TargetMode="External"/><Relationship Id="rId33" Type="http://schemas.openxmlformats.org/officeDocument/2006/relationships/image" Target="media/image15.png"/><Relationship Id="rId38" Type="http://schemas.openxmlformats.org/officeDocument/2006/relationships/hyperlink" Target="https://stat.gov.pl/en/metainformation/glossary/terms-used-in-official-statistics/966,term.html" TargetMode="External"/><Relationship Id="rId20" Type="http://schemas.openxmlformats.org/officeDocument/2006/relationships/hyperlink" Target="mailto:m.kaluski@stat.gov.pl" TargetMode="External"/><Relationship Id="rId41" Type="http://schemas.openxmlformats.org/officeDocument/2006/relationships/hyperlink" Target="https://stat.gov.pl/en/metainformation/glossary/terms-used-in-official-statistics/3878,term.html"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fira">
      <a:majorFont>
        <a:latin typeface="Fira Sans Medium"/>
        <a:ea typeface=""/>
        <a:cs typeface=""/>
      </a:majorFont>
      <a:minorFont>
        <a:latin typeface="Fira Sans Light"/>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44DF1BA9951007438FCA488A6A01397F" ma:contentTypeVersion="2" ma:contentTypeDescription="Utwórz nowy dokument." ma:contentTypeScope="" ma:versionID="61828af194c162a3f8ba12efac41088b">
  <xsd:schema xmlns:xsd="http://www.w3.org/2001/XMLSchema" xmlns:xs="http://www.w3.org/2001/XMLSchema" xmlns:p="http://schemas.microsoft.com/office/2006/metadata/properties" xmlns:ns2="b5698c14-9734-4c2e-b0a6-c0f0e0420a38" xmlns:ns3="30d47203-49ec-4c8c-a442-62231931aabb" targetNamespace="http://schemas.microsoft.com/office/2006/metadata/properties" ma:root="true" ma:fieldsID="496f7d50f109622d7e203c236940c321" ns2:_="" ns3:_="">
    <xsd:import namespace="b5698c14-9734-4c2e-b0a6-c0f0e0420a38"/>
    <xsd:import namespace="30d47203-49ec-4c8c-a442-62231931aabb"/>
    <xsd:element name="properties">
      <xsd:complexType>
        <xsd:sequence>
          <xsd:element name="documentManagement">
            <xsd:complexType>
              <xsd:all>
                <xsd:element ref="ns2:Tematyka" minOccurs="0"/>
                <xsd:element ref="ns3:Kolejno_x015b__x0107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698c14-9734-4c2e-b0a6-c0f0e0420a38" elementFormDefault="qualified">
    <xsd:import namespace="http://schemas.microsoft.com/office/2006/documentManagement/types"/>
    <xsd:import namespace="http://schemas.microsoft.com/office/infopath/2007/PartnerControls"/>
    <xsd:element name="Tematyka" ma:index="2" nillable="true" ma:displayName=":" ma:description="Należy wybrać tematykę pliku" ma:format="Dropdown" ma:internalName="Tematyka">
      <xsd:simpleType>
        <xsd:restriction base="dms:Choice">
          <xsd:enumeration value="00 - Organizacja Systemu Publikacyjnego"/>
          <xsd:enumeration value="00 - Zasady - skład i typografia"/>
          <xsd:enumeration value="01 - Analizy statystyczne"/>
          <xsd:enumeration value="02 - Informacje statystyczne"/>
          <xsd:enumeration value="03 - Roczniki statystyczne"/>
          <xsd:enumeration value="04 - Foldery i publikacje okolicznościowe"/>
          <xsd:enumeration value="05 - Prace eksperymentalne"/>
          <xsd:enumeration value="06 - Metodologia badań statystycznych"/>
          <xsd:enumeration value="07 - Informacje sygnalne"/>
          <xsd:enumeration value="08 - Archiwum"/>
          <xsd:enumeration value="10 - Księga Identyfikacji Wizualnej"/>
        </xsd:restriction>
      </xsd:simpleType>
    </xsd:element>
  </xsd:schema>
  <xsd:schema xmlns:xsd="http://www.w3.org/2001/XMLSchema" xmlns:xs="http://www.w3.org/2001/XMLSchema" xmlns:dms="http://schemas.microsoft.com/office/2006/documentManagement/types" xmlns:pc="http://schemas.microsoft.com/office/infopath/2007/PartnerControls" targetNamespace="30d47203-49ec-4c8c-a442-62231931aabb" elementFormDefault="qualified">
    <xsd:import namespace="http://schemas.microsoft.com/office/2006/documentManagement/types"/>
    <xsd:import namespace="http://schemas.microsoft.com/office/infopath/2007/PartnerControls"/>
    <xsd:element name="Kolejno_x015b__x0107_" ma:index="3" nillable="true" ma:displayName="Kolejność" ma:decimals="0" ma:description="sortowanie plików" ma:internalName="Kolejno_x015b__x0107_">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Typ zawartości"/>
        <xsd:element ref="dc:title" minOccurs="0" maxOccurs="1" ma:index="1"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Kolejno_x015b__x0107_ xmlns="30d47203-49ec-4c8c-a442-62231931aabb">1</Kolejno_x015b__x0107_>
    <Tematyka xmlns="b5698c14-9734-4c2e-b0a6-c0f0e0420a38">07 - Informacje sygnalne</Tematyka>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CE6F47-65A4-4F88-807D-6187E74D70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698c14-9734-4c2e-b0a6-c0f0e0420a38"/>
    <ds:schemaRef ds:uri="30d47203-49ec-4c8c-a442-62231931aa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0771BC-9B62-4E6D-8D34-ECED8FD8F923}">
  <ds:schemaRefs>
    <ds:schemaRef ds:uri="http://schemas.microsoft.com/sharepoint/v3/contenttype/forms"/>
  </ds:schemaRefs>
</ds:datastoreItem>
</file>

<file path=customXml/itemProps3.xml><?xml version="1.0" encoding="utf-8"?>
<ds:datastoreItem xmlns:ds="http://schemas.openxmlformats.org/officeDocument/2006/customXml" ds:itemID="{037E9C3E-3CC5-40C0-A774-47B8E48CCF08}">
  <ds:schemaRefs>
    <ds:schemaRef ds:uri="http://schemas.microsoft.com/office/2006/metadata/properties"/>
    <ds:schemaRef ds:uri="http://schemas.microsoft.com/office/infopath/2007/PartnerControls"/>
    <ds:schemaRef ds:uri="30d47203-49ec-4c8c-a442-62231931aabb"/>
    <ds:schemaRef ds:uri="b5698c14-9734-4c2e-b0a6-c0f0e0420a38"/>
  </ds:schemaRefs>
</ds:datastoreItem>
</file>

<file path=customXml/itemProps4.xml><?xml version="1.0" encoding="utf-8"?>
<ds:datastoreItem xmlns:ds="http://schemas.openxmlformats.org/officeDocument/2006/customXml" ds:itemID="{18FDC5EA-A319-4C58-B7E6-BFE80844E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1475</TotalTime>
  <Pages>4</Pages>
  <Words>1127</Words>
  <Characters>6767</Characters>
  <Application>Microsoft Office Word</Application>
  <DocSecurity>0</DocSecurity>
  <Lines>56</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Zawistowska Beata</dc:creator>
  <cp:keywords/>
  <dc:description/>
  <cp:lastModifiedBy>Gromek-Żukowska Agnieszka</cp:lastModifiedBy>
  <cp:revision>13</cp:revision>
  <cp:lastPrinted>2025-11-14T06:12:00Z</cp:lastPrinted>
  <dcterms:created xsi:type="dcterms:W3CDTF">2025-12-09T12:15:00Z</dcterms:created>
  <dcterms:modified xsi:type="dcterms:W3CDTF">2025-12-10T12:31:00Z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0x01010044DF1BA9951007438FCA488A6A01397F</vt:lpwstr>
  </property>
</Properties>
</file>