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1FB5080" w14:textId="6F2F54AB" w:rsidR="00393761" w:rsidRPr="00971959" w:rsidRDefault="00971959" w:rsidP="008B52B6">
      <w:pPr>
        <w:pStyle w:val="Tytuinfomacjisygnalnej"/>
        <w:rPr>
          <w:lang w:val="en-US"/>
        </w:rPr>
      </w:pPr>
      <w:r w:rsidRPr="00971959">
        <w:rPr>
          <w:rFonts w:ascii="Fira Sans" w:hAnsi="Fira Sans"/>
          <w:color w:val="auto"/>
          <w:sz w:val="19"/>
          <w:szCs w:val="22"/>
          <w:shd w:val="clear" w:color="auto" w:fill="auto"/>
          <w:lang w:val="en-US"/>
        </w:rPr>
        <w:t xml:space="preserve"> </w:t>
      </w:r>
      <w:r w:rsidRPr="00971959">
        <w:rPr>
          <w:lang w:val="en-US"/>
        </w:rPr>
        <w:t xml:space="preserve">Dwelling stocks in </w:t>
      </w:r>
      <w:proofErr w:type="spellStart"/>
      <w:r w:rsidRPr="00971959">
        <w:rPr>
          <w:lang w:val="en-US"/>
        </w:rPr>
        <w:t>Mazowieckie</w:t>
      </w:r>
      <w:proofErr w:type="spellEnd"/>
      <w:r w:rsidRPr="00971959">
        <w:rPr>
          <w:lang w:val="en-US"/>
        </w:rPr>
        <w:t xml:space="preserve"> Voivodship in</w:t>
      </w:r>
      <w:r w:rsidR="00B023FE" w:rsidRPr="00971959">
        <w:rPr>
          <w:lang w:val="en-US"/>
        </w:rPr>
        <w:t xml:space="preserve"> 2024</w:t>
      </w:r>
      <w:r>
        <w:rPr>
          <w:lang w:val="en-US"/>
        </w:rPr>
        <w:t xml:space="preserve"> </w:t>
      </w:r>
    </w:p>
    <w:p w14:paraId="214BE6E3" w14:textId="19708445" w:rsidR="00DE58F1" w:rsidRPr="00971959" w:rsidRDefault="00971959" w:rsidP="00F6702C">
      <w:pPr>
        <w:pStyle w:val="Lead"/>
        <w:spacing w:before="120" w:after="240"/>
        <w:rPr>
          <w:lang w:val="en-US"/>
        </w:rPr>
      </w:pPr>
      <w:r>
        <w:rPr>
          <w:lang w:val="en-US"/>
        </w:rPr>
        <w:t>2024</w:t>
      </w:r>
      <w:r w:rsidRPr="00971959">
        <w:rPr>
          <w:lang w:val="en-US"/>
        </w:rPr>
        <w:t xml:space="preserve"> was another year in which the number of dwellings increased. The average dwelling size was 74 m</w:t>
      </w:r>
      <w:r w:rsidRPr="00971959">
        <w:rPr>
          <w:vertAlign w:val="superscript"/>
          <w:lang w:val="en-US"/>
        </w:rPr>
        <w:t>2</w:t>
      </w:r>
      <w:r w:rsidRPr="00971959">
        <w:rPr>
          <w:lang w:val="en-US"/>
        </w:rPr>
        <w:t xml:space="preserve">. Compared to </w:t>
      </w:r>
      <w:r>
        <w:rPr>
          <w:lang w:val="en-US"/>
        </w:rPr>
        <w:t>2023</w:t>
      </w:r>
      <w:r w:rsidRPr="00971959">
        <w:rPr>
          <w:lang w:val="en-US"/>
        </w:rPr>
        <w:t xml:space="preserve">, the average number of persons per dwelling decreased. The number </w:t>
      </w:r>
      <w:r>
        <w:rPr>
          <w:lang w:val="en-US"/>
        </w:rPr>
        <w:t>of housing allowances paid de</w:t>
      </w:r>
      <w:r w:rsidRPr="00971959">
        <w:rPr>
          <w:lang w:val="en-US"/>
        </w:rPr>
        <w:t>creased</w:t>
      </w:r>
      <w:r>
        <w:rPr>
          <w:lang w:val="en-US"/>
        </w:rPr>
        <w:t>, while their amount increased.</w:t>
      </w:r>
      <w:r w:rsidRPr="00971959">
        <w:rPr>
          <w:lang w:val="en-US"/>
        </w:rPr>
        <w:t xml:space="preserve"> </w:t>
      </w:r>
      <w:r w:rsidRPr="00587CEE">
        <w:rPr>
          <w:color w:val="001D77"/>
        </w:rPr>
        <mc:AlternateContent>
          <mc:Choice Requires="wps">
            <w:drawing>
              <wp:anchor distT="45720" distB="45720" distL="114300" distR="114300" simplePos="0" relativeHeight="251766784" behindDoc="0" locked="0" layoutInCell="1" allowOverlap="1" wp14:anchorId="1EA9263D" wp14:editId="0E0307EE">
                <wp:simplePos x="0" y="0"/>
                <wp:positionH relativeFrom="margin">
                  <wp:align>left</wp:align>
                </wp:positionH>
                <wp:positionV relativeFrom="paragraph">
                  <wp:posOffset>15240</wp:posOffset>
                </wp:positionV>
                <wp:extent cx="2204085" cy="1154430"/>
                <wp:effectExtent l="0" t="0" r="5715" b="7620"/>
                <wp:wrapSquare wrapText="bothSides"/>
                <wp:docPr id="6" name="Pole tekstowe 2" descr="Arrow icon. Arrow poining upward, next to it there is the inscription 101.4 year-on-year indices of the number of dwellings" title="Indicator descrip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04085" cy="1154430"/>
                        </a:xfrm>
                        <a:prstGeom prst="roundRect">
                          <a:avLst/>
                        </a:prstGeom>
                        <a:solidFill>
                          <a:srgbClr val="001D77"/>
                        </a:solidFill>
                        <a:ln w="9525">
                          <a:noFill/>
                          <a:miter lim="800000"/>
                          <a:headEnd/>
                          <a:tailEnd/>
                        </a:ln>
                      </wps:spPr>
                      <wps:txbx>
                        <w:txbxContent>
                          <w:p w14:paraId="675AE3C4" w14:textId="31E6F912" w:rsidR="001E4C8D" w:rsidRPr="00971959" w:rsidRDefault="001E4C8D" w:rsidP="00587032">
                            <w:pPr>
                              <w:autoSpaceDE w:val="0"/>
                              <w:autoSpaceDN w:val="0"/>
                              <w:adjustRightInd w:val="0"/>
                              <w:spacing w:before="0" w:after="0" w:line="240" w:lineRule="auto"/>
                              <w:rPr>
                                <w:rFonts w:ascii="Fira Sans SemiBold" w:hAnsi="Fira Sans SemiBold"/>
                                <w:color w:val="FFFFFF" w:themeColor="background1"/>
                                <w:sz w:val="72"/>
                                <w:szCs w:val="72"/>
                                <w:lang w:val="en-US"/>
                              </w:rPr>
                            </w:pPr>
                            <w:r w:rsidRPr="004B4292">
                              <w:rPr>
                                <w:rStyle w:val="Ramka-ikonawskanikaZnak"/>
                                <w:sz w:val="76"/>
                                <w:szCs w:val="76"/>
                              </w:rPr>
                              <w:sym w:font="Wingdings" w:char="F0F1"/>
                            </w:r>
                            <w:r w:rsidRPr="00971959">
                              <w:rPr>
                                <w:rFonts w:ascii="Fira Sans SemiBold" w:hAnsi="Fira Sans SemiBold"/>
                                <w:color w:val="66AFDE"/>
                                <w:sz w:val="60"/>
                                <w:szCs w:val="60"/>
                                <w:lang w:val="en-US"/>
                              </w:rPr>
                              <w:t xml:space="preserve"> </w:t>
                            </w:r>
                            <w:r w:rsidRPr="00971959">
                              <w:rPr>
                                <w:rStyle w:val="WartowskanikaZnak"/>
                                <w:sz w:val="72"/>
                                <w:szCs w:val="72"/>
                                <w:lang w:val="en-US"/>
                              </w:rPr>
                              <w:t>101.4</w:t>
                            </w:r>
                          </w:p>
                          <w:p w14:paraId="24E0BC7B" w14:textId="114F72EA" w:rsidR="001E4C8D" w:rsidRPr="00971959" w:rsidRDefault="001E4C8D" w:rsidP="001B0B46">
                            <w:pPr>
                              <w:pStyle w:val="Opiswskanika"/>
                              <w:spacing w:before="120"/>
                              <w:rPr>
                                <w:lang w:val="en-US"/>
                              </w:rPr>
                            </w:pPr>
                            <w:r w:rsidRPr="00971959">
                              <w:rPr>
                                <w:lang w:val="en-US"/>
                              </w:rPr>
                              <w:t>Indices of the number of dwellings y/y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roundrect w14:anchorId="1EA9263D" id="Pole tekstowe 2" o:spid="_x0000_s1026" alt="Tytuł: Indicator description — opis: Arrow icon. Arrow poining upward, next to it there is the inscription 101.4 year-on-year indices of the number of dwellings" style="position:absolute;margin-left:0;margin-top:1.2pt;width:173.55pt;height:90.9pt;z-index:2517667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RrTKiAIAAMgEAAAOAAAAZHJzL2Uyb0RvYy54bWysVM1u2zAMvg/YOxA6r7GdJf0x6hRduw4F&#10;uq1YtwdQJDkWKouapMRJn36UnLZBdxvmg0ya1EfyI+nzi21vYKN80GgbVk1KBsoKlNquGvbr583R&#10;KYMQuZXcoFUN26nALhbv350PrlZT7NBI5YFAbKgH17AuRlcXRRCd6nmYoFOWjC36nkdS/aqQng+E&#10;3ptiWpbHxYBeOo9ChUBfr0cjW2T8tlUifm/boCKYhlFuMZ8+n8t0FotzXq88d50W+zT4P2TRc20p&#10;6AvUNY8c1l7/BdVr4TFgGycC+wLbVguVa6BqqvJNNQ8ddyrXQuQE90JT+H+w4tvm3oOWDTtmYHlP&#10;LbpHoyCqxxBxUDBlIFUQRNml9ziAFmgnMMoOtSXSYe0G7uUHsGobISJoOjvlFeiQBNCWALSLNCNQ&#10;ldVkBjvF/RHao/QmsyQWAmCbve26X9JMkCYHZQwFCNQ4HQ3ldptceUQ/JjVipiYOLtRUy4OjauL2&#10;E25pGHNDgrtD8RjA4lXH7UrlzDvFJZFYpZvFwdURJySQ5fAVJUXk64gZaNv6PnWYegaETsO0exmg&#10;VLegj9NpOStP5wwE2apqPpt9zCNW8Pr5uvMhflHYQxIa5nFt5Q8a0xyDb+5CTDnx+tkvhQxotLzR&#10;xmTFr5ZXxsOGp5Euq+uTk1zGGzdjYWjY2Xw6z8gW0/087b2ORK/RfcNOy/SMS5A4+Wxldolcm1Gm&#10;TIzdk5R4GRmK2+WWHBNzS5Q7osvjuFr0KyChQ//EYKC1alj4veZeMTC3lig/q2aztIdZmc1PpqT4&#10;Q8vy0MKtIKiGRQajeBXz7iYeLF5Sa1qd+XrNZJ8rrUumcb/aaR8P9ez1+gNa/AEAAP//AwBQSwME&#10;FAAGAAgAAAAhALBN+rvcAAAABgEAAA8AAABkcnMvZG93bnJldi54bWxMjzFPwzAUhHck/oP1kFgi&#10;6jSNoErjVBQpDHRqSnc3duOI+Dmy3Sb8ex4TjKc73X1Xbmc7sJv2oXcoYLlIgWlsneqxE/B5rJ/W&#10;wEKUqOTgUAv41gG21f1dKQvlJjzoWxM7RiUYCinAxDgWnIfWaCvDwo0aybs4b2Uk6TuuvJyo3A48&#10;S9NnbmWPtGDkqN+Mbr+aqxWw85d9k67mYHbHj31S18npfUqEeHyYXzfAop7jXxh+8QkdKmI6uyuq&#10;wAYBdCQKyHJgZK7ylyWwM6XWeQa8Kvl//OoHAAD//wMAUEsBAi0AFAAGAAgAAAAhALaDOJL+AAAA&#10;4QEAABMAAAAAAAAAAAAAAAAAAAAAAFtDb250ZW50X1R5cGVzXS54bWxQSwECLQAUAAYACAAAACEA&#10;OP0h/9YAAACUAQAACwAAAAAAAAAAAAAAAAAvAQAAX3JlbHMvLnJlbHNQSwECLQAUAAYACAAAACEA&#10;Lka0yogCAADIBAAADgAAAAAAAAAAAAAAAAAuAgAAZHJzL2Uyb0RvYy54bWxQSwECLQAUAAYACAAA&#10;ACEAsE36u9wAAAAGAQAADwAAAAAAAAAAAAAAAADiBAAAZHJzL2Rvd25yZXYueG1sUEsFBgAAAAAE&#10;AAQA8wAAAOsFAAAAAA==&#10;" fillcolor="#001d77" stroked="f">
                <v:stroke joinstyle="miter"/>
                <v:textbox>
                  <w:txbxContent>
                    <w:p w14:paraId="675AE3C4" w14:textId="31E6F912" w:rsidR="001E4C8D" w:rsidRPr="00971959" w:rsidRDefault="001E4C8D" w:rsidP="00587032">
                      <w:pPr>
                        <w:autoSpaceDE w:val="0"/>
                        <w:autoSpaceDN w:val="0"/>
                        <w:adjustRightInd w:val="0"/>
                        <w:spacing w:before="0" w:after="0" w:line="240" w:lineRule="auto"/>
                        <w:rPr>
                          <w:rFonts w:ascii="Fira Sans SemiBold" w:hAnsi="Fira Sans SemiBold"/>
                          <w:color w:val="FFFFFF" w:themeColor="background1"/>
                          <w:sz w:val="72"/>
                          <w:szCs w:val="72"/>
                          <w:lang w:val="en-US"/>
                        </w:rPr>
                      </w:pPr>
                      <w:r w:rsidRPr="004B4292">
                        <w:rPr>
                          <w:rStyle w:val="Ramka-ikonawskanikaZnak"/>
                          <w:sz w:val="76"/>
                          <w:szCs w:val="76"/>
                        </w:rPr>
                        <w:sym w:font="Wingdings" w:char="F0F1"/>
                      </w:r>
                      <w:r w:rsidRPr="00971959">
                        <w:rPr>
                          <w:rFonts w:ascii="Fira Sans SemiBold" w:hAnsi="Fira Sans SemiBold"/>
                          <w:color w:val="66AFDE"/>
                          <w:sz w:val="60"/>
                          <w:szCs w:val="60"/>
                          <w:lang w:val="en-US"/>
                        </w:rPr>
                        <w:t xml:space="preserve"> </w:t>
                      </w:r>
                      <w:r w:rsidRPr="00971959">
                        <w:rPr>
                          <w:rStyle w:val="WartowskanikaZnak"/>
                          <w:sz w:val="72"/>
                          <w:szCs w:val="72"/>
                          <w:lang w:val="en-US"/>
                        </w:rPr>
                        <w:t>101.4</w:t>
                      </w:r>
                    </w:p>
                    <w:p w14:paraId="24E0BC7B" w14:textId="114F72EA" w:rsidR="001E4C8D" w:rsidRPr="00971959" w:rsidRDefault="001E4C8D" w:rsidP="001B0B46">
                      <w:pPr>
                        <w:pStyle w:val="Opiswskanika"/>
                        <w:spacing w:before="120"/>
                        <w:rPr>
                          <w:lang w:val="en-US"/>
                        </w:rPr>
                      </w:pPr>
                      <w:r w:rsidRPr="00971959">
                        <w:rPr>
                          <w:lang w:val="en-US"/>
                        </w:rPr>
                        <w:t>Indices of the number of dwellings y/y</w:t>
                      </w:r>
                    </w:p>
                  </w:txbxContent>
                </v:textbox>
                <w10:wrap type="square" anchorx="margin"/>
              </v:roundrect>
            </w:pict>
          </mc:Fallback>
        </mc:AlternateContent>
      </w:r>
    </w:p>
    <w:p w14:paraId="6E461590" w14:textId="77777777" w:rsidR="00971959" w:rsidRPr="00F935A9" w:rsidRDefault="00971959" w:rsidP="00F6702C">
      <w:pPr>
        <w:pStyle w:val="Lead"/>
        <w:spacing w:before="120" w:after="240"/>
        <w:rPr>
          <w:rFonts w:eastAsia="Times New Roman" w:cs="Times New Roman"/>
          <w:bCs/>
          <w:noProof w:val="0"/>
        </w:rPr>
      </w:pPr>
    </w:p>
    <w:p w14:paraId="36EBFB59" w14:textId="01F772F2" w:rsidR="00E95B8E" w:rsidRPr="00971959" w:rsidRDefault="000647A9" w:rsidP="00F6702C">
      <w:pPr>
        <w:pStyle w:val="Nagwek1"/>
        <w:spacing w:before="480"/>
        <w:rPr>
          <w:b w:val="0"/>
          <w:lang w:val="en-US"/>
        </w:rPr>
      </w:pPr>
      <w:r w:rsidRPr="00823593">
        <w:rPr>
          <w:b w:val="0"/>
          <w:noProof/>
          <w:spacing w:val="-2"/>
        </w:rPr>
        <mc:AlternateContent>
          <mc:Choice Requires="wps">
            <w:drawing>
              <wp:anchor distT="45720" distB="45720" distL="114300" distR="114300" simplePos="0" relativeHeight="251674624" behindDoc="1" locked="0" layoutInCell="1" allowOverlap="1" wp14:anchorId="01114AE7" wp14:editId="1BFEC03A">
                <wp:simplePos x="0" y="0"/>
                <wp:positionH relativeFrom="column">
                  <wp:posOffset>5274310</wp:posOffset>
                </wp:positionH>
                <wp:positionV relativeFrom="paragraph">
                  <wp:posOffset>339725</wp:posOffset>
                </wp:positionV>
                <wp:extent cx="1521460" cy="831850"/>
                <wp:effectExtent l="0" t="0" r="0" b="6350"/>
                <wp:wrapTight wrapText="bothSides">
                  <wp:wrapPolygon edited="0">
                    <wp:start x="811" y="0"/>
                    <wp:lineTo x="811" y="21270"/>
                    <wp:lineTo x="20554" y="21270"/>
                    <wp:lineTo x="20554" y="0"/>
                    <wp:lineTo x="811" y="0"/>
                  </wp:wrapPolygon>
                </wp:wrapTight>
                <wp:docPr id="2" name="Pole tekstowe 2" descr="Dwellings in Mazowieckie Voivodship accounted for almost 16% of national dwelling stocks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21460" cy="831850"/>
                        </a:xfrm>
                        <a:prstGeom prst="rect">
                          <a:avLst/>
                        </a:prstGeom>
                        <a:noFill/>
                        <a:ln w="9525">
                          <a:noFill/>
                          <a:miter lim="800000"/>
                          <a:headEnd/>
                          <a:tailEnd/>
                        </a:ln>
                      </wps:spPr>
                      <wps:txbx>
                        <w:txbxContent>
                          <w:p w14:paraId="4ADD8F60" w14:textId="77777777" w:rsidR="001E4C8D" w:rsidRPr="00971959" w:rsidRDefault="001E4C8D" w:rsidP="00971959">
                            <w:pPr>
                              <w:pStyle w:val="tekstzboku"/>
                              <w:rPr>
                                <w:lang w:val="en-US"/>
                              </w:rPr>
                            </w:pPr>
                            <w:r w:rsidRPr="00971959">
                              <w:rPr>
                                <w:lang w:val="en-US"/>
                              </w:rPr>
                              <w:t xml:space="preserve">Dwellings in </w:t>
                            </w:r>
                            <w:proofErr w:type="spellStart"/>
                            <w:r w:rsidRPr="00971959">
                              <w:rPr>
                                <w:lang w:val="en-US"/>
                              </w:rPr>
                              <w:t>Mazowieckie</w:t>
                            </w:r>
                            <w:proofErr w:type="spellEnd"/>
                            <w:r w:rsidRPr="00971959">
                              <w:rPr>
                                <w:lang w:val="en-US"/>
                              </w:rPr>
                              <w:t xml:space="preserve"> Voivodship accounted for almost 16% of national dwelling stocks  </w:t>
                            </w:r>
                          </w:p>
                          <w:p w14:paraId="3D148E5C" w14:textId="4BA9C453" w:rsidR="001E4C8D" w:rsidRPr="00971959" w:rsidRDefault="001E4C8D" w:rsidP="00CB4EBC">
                            <w:pPr>
                              <w:pStyle w:val="tekstzboku"/>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1114AE7" id="_x0000_t202" coordsize="21600,21600" o:spt="202" path="m,l,21600r21600,l21600,xe">
                <v:stroke joinstyle="miter"/>
                <v:path gradientshapeok="t" o:connecttype="rect"/>
              </v:shapetype>
              <v:shape id="_x0000_s1027" type="#_x0000_t202" alt="Tytuł: Relevant information — opis: Dwellings in Mazowieckie Voivodship accounted for almost 16% of national dwelling stocks  " style="position:absolute;margin-left:415.3pt;margin-top:26.75pt;width:119.8pt;height:65.5pt;z-index:-251641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c7R4XwIAAH4EAAAOAAAAZHJzL2Uyb0RvYy54bWysVFFv0zAQfkfiP5ws8cjSlHZs1dJpbAwh&#10;bTAx4N21L401xxdst0n36zk73VbBGyIPlu3zfXf33Xc5Ox9aC1v0wZCrRHk0EYBOkTZuXYkf36/f&#10;nggIUTotLTmsxA6DOF++fnXWdwucUkNWowcGcWHRd5VoYuwWRRFUg60MR9ShY2NNvpWRj35daC97&#10;Rm9tMZ1MjouevO48KQyBb69Go1hm/LpGFb/WdcAIthKcW8yrz+sqrcXyTC7WXnaNUfs05D9k0Urj&#10;OOgz1JWMEjbe/AXVGuUpUB2PFLUF1bVRmGvgasrJH9XcN7LDXAuTE7pnmsL/g1VftncejK7EVICT&#10;LbfojixCxIcQqUfga41BMWVXPVrLHAcwDm7lI/UG1YNB+ElmSzo0pgOpFG1cRA3cMpC2pRChPH4D&#10;VDN6ZJFIC3oPxMIg9RAAuC8mWg79DS1upYscYWw5O6QW9V1YcKb3Hecahw80sNQy3aG7yRCOLhvp&#10;1njhPfUNSs0UlcmzOHAdcUICWfW3pDmg3ETKQEPt29Q/7ggwOktl9ywPHCKoFHI+LWfHbFJsO3lX&#10;nsyzfgq5ePLufIifkFpIm0p4ll9Gl9ubEFM2cvH0JAVzdG2szRK0DvpKnM6n8+xwYGlN5AmxpuWY&#10;k/SNmk1FfnQ6O0dp7LjnANbtq06FjiXHYTXkHmdKEiMr0jumwdM4EDzAvGnIPwroeRgqEX5tpEcB&#10;9rNjKk/L2SxNTz7M5u+nfPCHltWhRTrFUJWIAsbtZcwTN5Z8wZTXJrPxksk+ZRZ5Jmk/kGmKDs/5&#10;1ctvY/kbAAD//wMAUEsDBBQABgAIAAAAIQDLZKGe3wAAAAsBAAAPAAAAZHJzL2Rvd25yZXYueG1s&#10;TI9NT8MwDIbvSPyHyJO4MWcf3UppOiEQ1yEGQ+KWNV5b0ThVk63l3y87wc2WH71+3nwz2lacqfeN&#10;YwWzqQRBXDrTcKXg8+P1PgXhg2ajW8ek4Jc8bIrbm1xnxg38TuddqEQMYZ9pBXUIXYboy5qs9lPX&#10;Ecfb0fVWh7j2FZpeDzHctjiXcoVWNxw/1Lqj55rKn93JKthvj99fS/lWvdikG9woke0DKnU3GZ8e&#10;QQQawx8MV/2oDkV0OrgTGy9aBelCriKqIFkkIK6AXMs5iEOc0mUCWOT4v0NxAQAA//8DAFBLAQIt&#10;ABQABgAIAAAAIQC2gziS/gAAAOEBAAATAAAAAAAAAAAAAAAAAAAAAABbQ29udGVudF9UeXBlc10u&#10;eG1sUEsBAi0AFAAGAAgAAAAhADj9If/WAAAAlAEAAAsAAAAAAAAAAAAAAAAALwEAAF9yZWxzLy5y&#10;ZWxzUEsBAi0AFAAGAAgAAAAhAGxztHhfAgAAfgQAAA4AAAAAAAAAAAAAAAAALgIAAGRycy9lMm9E&#10;b2MueG1sUEsBAi0AFAAGAAgAAAAhAMtkoZ7fAAAACwEAAA8AAAAAAAAAAAAAAAAAuQQAAGRycy9k&#10;b3ducmV2LnhtbFBLBQYAAAAABAAEAPMAAADFBQAAAAA=&#10;" filled="f" stroked="f">
                <v:textbox>
                  <w:txbxContent>
                    <w:p w14:paraId="4ADD8F60" w14:textId="77777777" w:rsidR="001E4C8D" w:rsidRPr="00971959" w:rsidRDefault="001E4C8D" w:rsidP="00971959">
                      <w:pPr>
                        <w:pStyle w:val="tekstzboku"/>
                        <w:rPr>
                          <w:lang w:val="en-US"/>
                        </w:rPr>
                      </w:pPr>
                      <w:r w:rsidRPr="00971959">
                        <w:rPr>
                          <w:lang w:val="en-US"/>
                        </w:rPr>
                        <w:t xml:space="preserve">Dwellings in </w:t>
                      </w:r>
                      <w:proofErr w:type="spellStart"/>
                      <w:r w:rsidRPr="00971959">
                        <w:rPr>
                          <w:lang w:val="en-US"/>
                        </w:rPr>
                        <w:t>Mazowieckie</w:t>
                      </w:r>
                      <w:proofErr w:type="spellEnd"/>
                      <w:r w:rsidRPr="00971959">
                        <w:rPr>
                          <w:lang w:val="en-US"/>
                        </w:rPr>
                        <w:t xml:space="preserve"> Voivodship accounted for almost 16% of national dwelling stocks  </w:t>
                      </w:r>
                    </w:p>
                    <w:p w14:paraId="3D148E5C" w14:textId="4BA9C453" w:rsidR="001E4C8D" w:rsidRPr="00971959" w:rsidRDefault="001E4C8D" w:rsidP="00CB4EBC">
                      <w:pPr>
                        <w:pStyle w:val="tekstzboku"/>
                        <w:rPr>
                          <w:lang w:val="en-US"/>
                        </w:rPr>
                      </w:pPr>
                    </w:p>
                  </w:txbxContent>
                </v:textbox>
                <w10:wrap type="tight"/>
              </v:shape>
            </w:pict>
          </mc:Fallback>
        </mc:AlternateContent>
      </w:r>
      <w:r w:rsidR="00971959" w:rsidRPr="001607D0">
        <w:rPr>
          <w:lang w:val="en-US"/>
        </w:rPr>
        <w:t>Size of dwelling stocks and their location</w:t>
      </w:r>
    </w:p>
    <w:p w14:paraId="16165FC6" w14:textId="3268654D" w:rsidR="00614715" w:rsidRPr="00ED7631" w:rsidRDefault="00426EA6" w:rsidP="008B52B6">
      <w:pPr>
        <w:rPr>
          <w:shd w:val="clear" w:color="auto" w:fill="FFFFFF"/>
          <w:lang w:val="en-US"/>
        </w:rPr>
      </w:pPr>
      <w:r>
        <w:rPr>
          <w:shd w:val="clear" w:color="auto" w:fill="FFFFFF"/>
          <w:lang w:val="en-US"/>
        </w:rPr>
        <w:t>As of 31 December 2024</w:t>
      </w:r>
      <w:r w:rsidR="00971959" w:rsidRPr="00971959">
        <w:rPr>
          <w:shd w:val="clear" w:color="auto" w:fill="FFFFFF"/>
          <w:lang w:val="en-US"/>
        </w:rPr>
        <w:t xml:space="preserve">, the dwelling stocks of </w:t>
      </w:r>
      <w:proofErr w:type="spellStart"/>
      <w:r w:rsidR="00971959" w:rsidRPr="00971959">
        <w:rPr>
          <w:shd w:val="clear" w:color="auto" w:fill="FFFFFF"/>
          <w:lang w:val="en-US"/>
        </w:rPr>
        <w:t>Mazowieckie</w:t>
      </w:r>
      <w:proofErr w:type="spellEnd"/>
      <w:r w:rsidR="00971959" w:rsidRPr="00971959">
        <w:rPr>
          <w:shd w:val="clear" w:color="auto" w:fill="FFFFFF"/>
          <w:lang w:val="en-US"/>
        </w:rPr>
        <w:t xml:space="preserve"> Voivodship amounted to </w:t>
      </w:r>
      <w:r w:rsidRPr="00426EA6">
        <w:rPr>
          <w:shd w:val="clear" w:color="auto" w:fill="FFFFFF"/>
          <w:lang w:val="en-US"/>
        </w:rPr>
        <w:t>2</w:t>
      </w:r>
      <w:r>
        <w:rPr>
          <w:shd w:val="clear" w:color="auto" w:fill="FFFFFF"/>
          <w:lang w:val="en-US"/>
        </w:rPr>
        <w:t>,</w:t>
      </w:r>
      <w:r w:rsidRPr="00426EA6">
        <w:rPr>
          <w:shd w:val="clear" w:color="auto" w:fill="FFFFFF"/>
          <w:lang w:val="en-US"/>
        </w:rPr>
        <w:t xml:space="preserve">560.3 </w:t>
      </w:r>
      <w:r w:rsidR="00971959" w:rsidRPr="00971959">
        <w:rPr>
          <w:shd w:val="clear" w:color="auto" w:fill="FFFFFF"/>
          <w:lang w:val="en-US"/>
        </w:rPr>
        <w:t>thousand dwellings, which accounted for 16.0% of national stocks. The size of dwellings stocks per 1,000 po</w:t>
      </w:r>
      <w:r>
        <w:rPr>
          <w:shd w:val="clear" w:color="auto" w:fill="FFFFFF"/>
          <w:lang w:val="en-US"/>
        </w:rPr>
        <w:t>pulation was at the level of 464.8 (425.9</w:t>
      </w:r>
      <w:r w:rsidR="00971959" w:rsidRPr="00971959">
        <w:rPr>
          <w:shd w:val="clear" w:color="auto" w:fill="FFFFFF"/>
          <w:lang w:val="en-US"/>
        </w:rPr>
        <w:t xml:space="preserve"> in the country). On an a</w:t>
      </w:r>
      <w:r>
        <w:rPr>
          <w:shd w:val="clear" w:color="auto" w:fill="FFFFFF"/>
          <w:lang w:val="en-US"/>
        </w:rPr>
        <w:t>nnual basis, it increased by 6.8 points and 6.6</w:t>
      </w:r>
      <w:r w:rsidR="00971959" w:rsidRPr="00971959">
        <w:rPr>
          <w:shd w:val="clear" w:color="auto" w:fill="FFFFFF"/>
          <w:lang w:val="en-US"/>
        </w:rPr>
        <w:t xml:space="preserve"> points</w:t>
      </w:r>
      <w:r>
        <w:rPr>
          <w:shd w:val="clear" w:color="auto" w:fill="FFFFFF"/>
          <w:lang w:val="en-US"/>
        </w:rPr>
        <w:t>, respectively. Compared to 2023</w:t>
      </w:r>
      <w:r w:rsidR="00971959" w:rsidRPr="00971959">
        <w:rPr>
          <w:shd w:val="clear" w:color="auto" w:fill="FFFFFF"/>
          <w:lang w:val="en-US"/>
        </w:rPr>
        <w:t xml:space="preserve">, there was an increase </w:t>
      </w:r>
      <w:r>
        <w:rPr>
          <w:shd w:val="clear" w:color="auto" w:fill="FFFFFF"/>
          <w:lang w:val="en-US"/>
        </w:rPr>
        <w:t>in the number of dwellings by 36.4</w:t>
      </w:r>
      <w:r w:rsidR="00971959" w:rsidRPr="00971959">
        <w:rPr>
          <w:shd w:val="clear" w:color="auto" w:fill="FFFFFF"/>
          <w:lang w:val="en-US"/>
        </w:rPr>
        <w:t xml:space="preserve"> thousand (b</w:t>
      </w:r>
      <w:r>
        <w:rPr>
          <w:shd w:val="clear" w:color="auto" w:fill="FFFFFF"/>
          <w:lang w:val="en-US"/>
        </w:rPr>
        <w:t>y 1.4</w:t>
      </w:r>
      <w:r w:rsidR="00971959" w:rsidRPr="00971959">
        <w:rPr>
          <w:shd w:val="clear" w:color="auto" w:fill="FFFFFF"/>
          <w:lang w:val="en-US"/>
        </w:rPr>
        <w:t>%). In urban areas, the numbe</w:t>
      </w:r>
      <w:r>
        <w:rPr>
          <w:shd w:val="clear" w:color="auto" w:fill="FFFFFF"/>
          <w:lang w:val="en-US"/>
        </w:rPr>
        <w:t>r of dwellings increased by 30.6</w:t>
      </w:r>
      <w:r w:rsidR="00971959" w:rsidRPr="00971959">
        <w:rPr>
          <w:shd w:val="clear" w:color="auto" w:fill="FFFFFF"/>
          <w:lang w:val="en-US"/>
        </w:rPr>
        <w:t xml:space="preserve"> thous</w:t>
      </w:r>
      <w:r>
        <w:rPr>
          <w:shd w:val="clear" w:color="auto" w:fill="FFFFFF"/>
          <w:lang w:val="en-US"/>
        </w:rPr>
        <w:t>and (i.e. 1.7%), representing 84</w:t>
      </w:r>
      <w:r w:rsidR="00971959" w:rsidRPr="00971959">
        <w:rPr>
          <w:shd w:val="clear" w:color="auto" w:fill="FFFFFF"/>
          <w:lang w:val="en-US"/>
        </w:rPr>
        <w:t>.0% of the increase in the number of dwellings in the Voivodship. The largest increase was r</w:t>
      </w:r>
      <w:r>
        <w:rPr>
          <w:shd w:val="clear" w:color="auto" w:fill="FFFFFF"/>
          <w:lang w:val="en-US"/>
        </w:rPr>
        <w:t>ecorded in the capital city — 14.5 thousand (39.8</w:t>
      </w:r>
      <w:r w:rsidR="00971959" w:rsidRPr="00971959">
        <w:rPr>
          <w:shd w:val="clear" w:color="auto" w:fill="FFFFFF"/>
          <w:lang w:val="en-US"/>
        </w:rPr>
        <w:t>% of the i</w:t>
      </w:r>
      <w:r>
        <w:rPr>
          <w:shd w:val="clear" w:color="auto" w:fill="FFFFFF"/>
          <w:lang w:val="en-US"/>
        </w:rPr>
        <w:t>ncrease in the Voivodship and 47.3</w:t>
      </w:r>
      <w:r w:rsidR="00971959" w:rsidRPr="00971959">
        <w:rPr>
          <w:shd w:val="clear" w:color="auto" w:fill="FFFFFF"/>
          <w:lang w:val="en-US"/>
        </w:rPr>
        <w:t xml:space="preserve">% of the increase in dwellings in urban areas). The highest growth rate of dwellings, on an annual basis, was recorded in the </w:t>
      </w:r>
      <w:proofErr w:type="spellStart"/>
      <w:r w:rsidR="00971959" w:rsidRPr="00971959">
        <w:rPr>
          <w:shd w:val="clear" w:color="auto" w:fill="FFFFFF"/>
          <w:lang w:val="en-US"/>
        </w:rPr>
        <w:t>powiats</w:t>
      </w:r>
      <w:proofErr w:type="spellEnd"/>
      <w:r w:rsidR="00971959" w:rsidRPr="00971959">
        <w:rPr>
          <w:shd w:val="clear" w:color="auto" w:fill="FFFFFF"/>
          <w:lang w:val="en-US"/>
        </w:rPr>
        <w:t xml:space="preserve">: </w:t>
      </w:r>
      <w:proofErr w:type="spellStart"/>
      <w:r w:rsidR="00ED7631">
        <w:rPr>
          <w:shd w:val="clear" w:color="auto" w:fill="FFFFFF"/>
          <w:lang w:val="en-US"/>
        </w:rPr>
        <w:t>pruszkowski</w:t>
      </w:r>
      <w:proofErr w:type="spellEnd"/>
      <w:r w:rsidR="00ED7631">
        <w:rPr>
          <w:shd w:val="clear" w:color="auto" w:fill="FFFFFF"/>
          <w:lang w:val="en-US"/>
        </w:rPr>
        <w:t xml:space="preserve"> (by 3.4</w:t>
      </w:r>
      <w:r w:rsidR="00971959" w:rsidRPr="00971959">
        <w:rPr>
          <w:shd w:val="clear" w:color="auto" w:fill="FFFFFF"/>
          <w:lang w:val="en-US"/>
        </w:rPr>
        <w:t xml:space="preserve">%), followed by </w:t>
      </w:r>
      <w:proofErr w:type="spellStart"/>
      <w:r w:rsidR="00ED7631">
        <w:rPr>
          <w:shd w:val="clear" w:color="auto" w:fill="FFFFFF"/>
          <w:lang w:val="en-US"/>
        </w:rPr>
        <w:t>grodziski</w:t>
      </w:r>
      <w:proofErr w:type="spellEnd"/>
      <w:r w:rsidR="00971959" w:rsidRPr="00971959">
        <w:rPr>
          <w:shd w:val="clear" w:color="auto" w:fill="FFFFFF"/>
          <w:lang w:val="en-US"/>
        </w:rPr>
        <w:t xml:space="preserve"> (by 3.2%), </w:t>
      </w:r>
      <w:proofErr w:type="spellStart"/>
      <w:r w:rsidR="00ED7631">
        <w:rPr>
          <w:shd w:val="clear" w:color="auto" w:fill="FFFFFF"/>
          <w:lang w:val="en-US"/>
        </w:rPr>
        <w:t>warszawski</w:t>
      </w:r>
      <w:proofErr w:type="spellEnd"/>
      <w:r w:rsidR="00ED7631">
        <w:rPr>
          <w:shd w:val="clear" w:color="auto" w:fill="FFFFFF"/>
          <w:lang w:val="en-US"/>
        </w:rPr>
        <w:t xml:space="preserve"> </w:t>
      </w:r>
      <w:proofErr w:type="spellStart"/>
      <w:r w:rsidR="00ED7631">
        <w:rPr>
          <w:shd w:val="clear" w:color="auto" w:fill="FFFFFF"/>
          <w:lang w:val="en-US"/>
        </w:rPr>
        <w:t>zachodni</w:t>
      </w:r>
      <w:proofErr w:type="spellEnd"/>
      <w:r w:rsidR="00ED7631">
        <w:rPr>
          <w:shd w:val="clear" w:color="auto" w:fill="FFFFFF"/>
          <w:lang w:val="en-US"/>
        </w:rPr>
        <w:t xml:space="preserve"> (2.6%)</w:t>
      </w:r>
      <w:r w:rsidR="00971959" w:rsidRPr="00971959">
        <w:rPr>
          <w:shd w:val="clear" w:color="auto" w:fill="FFFFFF"/>
          <w:lang w:val="en-US"/>
        </w:rPr>
        <w:t xml:space="preserve">. The lowest growth rate was noted in the </w:t>
      </w:r>
      <w:proofErr w:type="spellStart"/>
      <w:r w:rsidR="00ED7631">
        <w:rPr>
          <w:shd w:val="clear" w:color="auto" w:fill="FFFFFF"/>
          <w:lang w:val="en-US"/>
        </w:rPr>
        <w:t>łosicki</w:t>
      </w:r>
      <w:proofErr w:type="spellEnd"/>
      <w:r w:rsidR="00ED7631">
        <w:rPr>
          <w:shd w:val="clear" w:color="auto" w:fill="FFFFFF"/>
          <w:lang w:val="en-US"/>
        </w:rPr>
        <w:t xml:space="preserve"> </w:t>
      </w:r>
      <w:proofErr w:type="spellStart"/>
      <w:r w:rsidR="00ED7631">
        <w:rPr>
          <w:shd w:val="clear" w:color="auto" w:fill="FFFFFF"/>
          <w:lang w:val="en-US"/>
        </w:rPr>
        <w:t>powiat</w:t>
      </w:r>
      <w:proofErr w:type="spellEnd"/>
      <w:r w:rsidR="00ED7631">
        <w:rPr>
          <w:shd w:val="clear" w:color="auto" w:fill="FFFFFF"/>
          <w:lang w:val="en-US"/>
        </w:rPr>
        <w:t xml:space="preserve"> (by 0.3</w:t>
      </w:r>
      <w:r w:rsidR="00971959" w:rsidRPr="00971959">
        <w:rPr>
          <w:shd w:val="clear" w:color="auto" w:fill="FFFFFF"/>
          <w:lang w:val="en-US"/>
        </w:rPr>
        <w:t xml:space="preserve">%), followed by: </w:t>
      </w:r>
      <w:proofErr w:type="spellStart"/>
      <w:r w:rsidR="00971959" w:rsidRPr="00971959">
        <w:rPr>
          <w:shd w:val="clear" w:color="auto" w:fill="FFFFFF"/>
          <w:lang w:val="en-US"/>
        </w:rPr>
        <w:t>lipski</w:t>
      </w:r>
      <w:proofErr w:type="spellEnd"/>
      <w:r w:rsidR="00971959" w:rsidRPr="00971959">
        <w:rPr>
          <w:shd w:val="clear" w:color="auto" w:fill="FFFFFF"/>
          <w:lang w:val="en-US"/>
        </w:rPr>
        <w:t xml:space="preserve">, </w:t>
      </w:r>
      <w:proofErr w:type="spellStart"/>
      <w:r w:rsidR="00ED7631">
        <w:rPr>
          <w:shd w:val="clear" w:color="auto" w:fill="FFFFFF"/>
          <w:lang w:val="en-US"/>
        </w:rPr>
        <w:t>żuromiński</w:t>
      </w:r>
      <w:proofErr w:type="spellEnd"/>
      <w:r w:rsidR="00ED7631">
        <w:rPr>
          <w:shd w:val="clear" w:color="auto" w:fill="FFFFFF"/>
          <w:lang w:val="en-US"/>
        </w:rPr>
        <w:t xml:space="preserve"> (by 0.4% each).</w:t>
      </w:r>
      <w:r w:rsidR="00971959" w:rsidRPr="00971959">
        <w:rPr>
          <w:shd w:val="clear" w:color="auto" w:fill="FFFFFF"/>
          <w:lang w:val="en-US"/>
        </w:rPr>
        <w:t xml:space="preserve"> The useful floor area of dwellings amounted to </w:t>
      </w:r>
      <w:r w:rsidR="00ED7631">
        <w:rPr>
          <w:shd w:val="clear" w:color="auto" w:fill="FFFFFF"/>
          <w:lang w:val="en-US"/>
        </w:rPr>
        <w:t>189,949.</w:t>
      </w:r>
      <w:r w:rsidR="00ED7631" w:rsidRPr="00ED7631">
        <w:rPr>
          <w:shd w:val="clear" w:color="auto" w:fill="FFFFFF"/>
          <w:lang w:val="en-US"/>
        </w:rPr>
        <w:t xml:space="preserve">7 </w:t>
      </w:r>
      <w:r w:rsidR="00971959" w:rsidRPr="00971959">
        <w:rPr>
          <w:shd w:val="clear" w:color="auto" w:fill="FFFFFF"/>
          <w:lang w:val="en-US"/>
        </w:rPr>
        <w:t>thousand m</w:t>
      </w:r>
      <w:r w:rsidR="00971959" w:rsidRPr="00971959">
        <w:rPr>
          <w:shd w:val="clear" w:color="auto" w:fill="FFFFFF"/>
          <w:vertAlign w:val="superscript"/>
          <w:lang w:val="en-US"/>
        </w:rPr>
        <w:t>2</w:t>
      </w:r>
      <w:r w:rsidR="00971959" w:rsidRPr="00971959">
        <w:rPr>
          <w:shd w:val="clear" w:color="auto" w:fill="FFFFFF"/>
          <w:lang w:val="en-US"/>
        </w:rPr>
        <w:t xml:space="preserve"> and increased by </w:t>
      </w:r>
      <w:r w:rsidR="00ED7631" w:rsidRPr="00ED7631">
        <w:rPr>
          <w:shd w:val="clear" w:color="auto" w:fill="FFFFFF"/>
          <w:lang w:val="en-US"/>
        </w:rPr>
        <w:t>3</w:t>
      </w:r>
      <w:r w:rsidR="00ED7631">
        <w:rPr>
          <w:shd w:val="clear" w:color="auto" w:fill="FFFFFF"/>
          <w:lang w:val="en-US"/>
        </w:rPr>
        <w:t>,</w:t>
      </w:r>
      <w:r w:rsidR="00ED7631" w:rsidRPr="00ED7631">
        <w:rPr>
          <w:shd w:val="clear" w:color="auto" w:fill="FFFFFF"/>
          <w:lang w:val="en-US"/>
        </w:rPr>
        <w:t xml:space="preserve">078.9 </w:t>
      </w:r>
      <w:r w:rsidR="00971959" w:rsidRPr="00971959">
        <w:rPr>
          <w:shd w:val="clear" w:color="auto" w:fill="FFFFFF"/>
          <w:lang w:val="en-US"/>
        </w:rPr>
        <w:t>thousand m</w:t>
      </w:r>
      <w:r w:rsidR="00971959" w:rsidRPr="00971959">
        <w:rPr>
          <w:shd w:val="clear" w:color="auto" w:fill="FFFFFF"/>
          <w:vertAlign w:val="superscript"/>
          <w:lang w:val="en-US"/>
        </w:rPr>
        <w:t>2</w:t>
      </w:r>
      <w:r w:rsidR="00971959" w:rsidRPr="00971959">
        <w:rPr>
          <w:shd w:val="clear" w:color="auto" w:fill="FFFFFF"/>
          <w:lang w:val="en-US"/>
        </w:rPr>
        <w:t xml:space="preserve"> </w:t>
      </w:r>
      <w:r w:rsidR="00ED7631">
        <w:rPr>
          <w:shd w:val="clear" w:color="auto" w:fill="FFFFFF"/>
          <w:lang w:val="en-US"/>
        </w:rPr>
        <w:t xml:space="preserve">(by 1.6%) </w:t>
      </w:r>
      <w:r w:rsidR="00971959" w:rsidRPr="00971959">
        <w:rPr>
          <w:shd w:val="clear" w:color="auto" w:fill="FFFFFF"/>
          <w:lang w:val="en-US"/>
        </w:rPr>
        <w:t xml:space="preserve">compared to the previous year. </w:t>
      </w:r>
      <w:r w:rsidR="00614715" w:rsidRPr="00D0334F">
        <w:rPr>
          <w:b/>
          <w:noProof/>
          <w:szCs w:val="19"/>
          <w:lang w:eastAsia="pl-PL"/>
        </w:rPr>
        <mc:AlternateContent>
          <mc:Choice Requires="wps">
            <w:drawing>
              <wp:anchor distT="45720" distB="45720" distL="114300" distR="114300" simplePos="0" relativeHeight="251830272" behindDoc="1" locked="0" layoutInCell="1" allowOverlap="1" wp14:anchorId="530E69C6" wp14:editId="430FE502">
                <wp:simplePos x="0" y="0"/>
                <wp:positionH relativeFrom="page">
                  <wp:posOffset>5734050</wp:posOffset>
                </wp:positionH>
                <wp:positionV relativeFrom="paragraph">
                  <wp:posOffset>838835</wp:posOffset>
                </wp:positionV>
                <wp:extent cx="1724025" cy="752475"/>
                <wp:effectExtent l="0" t="0" r="0" b="0"/>
                <wp:wrapTight wrapText="bothSides">
                  <wp:wrapPolygon edited="0">
                    <wp:start x="716" y="0"/>
                    <wp:lineTo x="716" y="20780"/>
                    <wp:lineTo x="20765" y="20780"/>
                    <wp:lineTo x="20765" y="0"/>
                    <wp:lineTo x="716" y="0"/>
                  </wp:wrapPolygon>
                </wp:wrapTight>
                <wp:docPr id="3" name="Pole tekstowe 3" descr="There were 465 dwellings per 1,000 population of the Voivodship (426 in the country)"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752475"/>
                        </a:xfrm>
                        <a:prstGeom prst="rect">
                          <a:avLst/>
                        </a:prstGeom>
                        <a:noFill/>
                        <a:ln w="9525">
                          <a:noFill/>
                          <a:miter lim="800000"/>
                          <a:headEnd/>
                          <a:tailEnd/>
                        </a:ln>
                      </wps:spPr>
                      <wps:txbx>
                        <w:txbxContent>
                          <w:p w14:paraId="7DC41BEE" w14:textId="436D881C" w:rsidR="001E4C8D" w:rsidRPr="0007668B" w:rsidRDefault="001E4C8D" w:rsidP="00971959">
                            <w:pPr>
                              <w:pStyle w:val="tekstzboku"/>
                              <w:rPr>
                                <w:bCs w:val="0"/>
                                <w:lang w:val="en-US"/>
                              </w:rPr>
                            </w:pPr>
                            <w:r>
                              <w:rPr>
                                <w:lang w:val="en-US"/>
                              </w:rPr>
                              <w:t>There were 465</w:t>
                            </w:r>
                            <w:r w:rsidRPr="00971959">
                              <w:rPr>
                                <w:lang w:val="en-US"/>
                              </w:rPr>
                              <w:t xml:space="preserve"> dwellings per 1,000 population of the Voivodship (</w:t>
                            </w:r>
                            <w:r>
                              <w:rPr>
                                <w:lang w:val="en-US"/>
                              </w:rPr>
                              <w:t>426</w:t>
                            </w:r>
                            <w:r w:rsidRPr="00971959">
                              <w:rPr>
                                <w:lang w:val="en-US"/>
                              </w:rPr>
                              <w:t xml:space="preserve"> in the country)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0E69C6" id="Pole tekstowe 3" o:spid="_x0000_s1028" type="#_x0000_t202" alt="Tytuł: Relevant information — opis: There were 465 dwellings per 1,000 population of the Voivodship (426 in the country)" style="position:absolute;margin-left:451.5pt;margin-top:66.05pt;width:135.75pt;height:59.25pt;z-index:-25148620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6UGAYQIAAHgEAAAOAAAAZHJzL2Uyb0RvYy54bWysVMFu1DAQvSPxD5ZPIEGTDdluGzVblZYi&#10;pAIVLdy9zmRj1fEY27vJ8vWMnW1ZlRviYtme+M2892Zydj72mm3BeYWm5rOjnDMwEhtl1jX/fn/9&#10;9oQzH4RphEYDNd+B5+fLly/OBltBgR3qBhwjEOOrwda8C8FWWeZlB73wR2jBULBF14tAR7fOGicG&#10;Qu91VuT5cTaga6xDCd7T7dUU5MuE37Ygw9e29RCYrjnVFtLq0rqKa7Y8E9XaCdspuS9D/EMVvVCG&#10;kj5BXYkg2Mapv6B6JR16bMORxD7DtlUSEgdiM8ufsbnrhIXEhcTx9kkm//9g5ZftrWOqqfk7zozo&#10;yaJb1MACPPiAAzC6bsBLkuy+AwdsiEt5PGfNAFqT5J5ZcnD2Js9zZtFutAjUCwxbFjpgP1BtsfGd&#10;suxVWRwzZdK1xI0JbveaHFFBU9JvoGErTKAPJrMJI5ozWF9RjXeWqgzjexypyZLQ3t6gfPDM4GUn&#10;zBounMOhA9GQOLP4Mjt4OuH4CLIaPmNDCcUmYAIaW9dH58gLRujUJLunxoAxMBlTLooyL+acSYot&#10;5kW5mKcUonp8bZ0PHwF7Fjc1d9R4CV1sb3yI1Yjq8ZOYzOC10jo1nzZsqPnpnOCfRXoVSFmt+pqf&#10;kLr5vlsjyQ+mSY+DUHraUwJt9qwj0YlyGFdjcrd4FHOFzY5kcDiNAo0ubTp0vzgbaAxq7n9uhAPO&#10;9CdDUp7OyjLOTTqU80VBB3cYWR1GhJEEVfPA2bS9DGnWJmIXJHmrkhrRm6mSfcnU3kmk/SjG+Tk8&#10;p6/+/DCWvwEAAP//AwBQSwMEFAAGAAgAAAAhAJMW9yvgAAAADAEAAA8AAABkcnMvZG93bnJldi54&#10;bWxMj8FOwzAQRO9I/IO1SNyonbQpNMSpEIgrqIVW4ubG2yQiXkex24S/Z3uC42hGM2+K9eQ6ccYh&#10;tJ40JDMFAqnytqVaw+fH690DiBANWdN5Qg0/GGBdXl8VJrd+pA2et7EWXEIhNxqaGPtcylA16EyY&#10;+R6JvaMfnIksh1rawYxc7jqZKrWUzrTEC43p8bnB6nt7chp2b8ev/UK91y8u60c/KUluJbW+vZme&#10;HkFEnOJfGC74jA4lMx38iWwQnYaVmvOXyMY8TUBcEsn9IgNx0JBmagmyLOT/E+UvAAAA//8DAFBL&#10;AQItABQABgAIAAAAIQC2gziS/gAAAOEBAAATAAAAAAAAAAAAAAAAAAAAAABbQ29udGVudF9UeXBl&#10;c10ueG1sUEsBAi0AFAAGAAgAAAAhADj9If/WAAAAlAEAAAsAAAAAAAAAAAAAAAAALwEAAF9yZWxz&#10;Ly5yZWxzUEsBAi0AFAAGAAgAAAAhANzpQYBhAgAAeAQAAA4AAAAAAAAAAAAAAAAALgIAAGRycy9l&#10;Mm9Eb2MueG1sUEsBAi0AFAAGAAgAAAAhAJMW9yvgAAAADAEAAA8AAAAAAAAAAAAAAAAAuwQAAGRy&#10;cy9kb3ducmV2LnhtbFBLBQYAAAAABAAEAPMAAADIBQAAAAA=&#10;" filled="f" stroked="f">
                <v:textbox>
                  <w:txbxContent>
                    <w:p w14:paraId="7DC41BEE" w14:textId="436D881C" w:rsidR="001E4C8D" w:rsidRPr="0007668B" w:rsidRDefault="001E4C8D" w:rsidP="00971959">
                      <w:pPr>
                        <w:pStyle w:val="tekstzboku"/>
                        <w:rPr>
                          <w:bCs w:val="0"/>
                          <w:lang w:val="en-US"/>
                        </w:rPr>
                      </w:pPr>
                      <w:r>
                        <w:rPr>
                          <w:lang w:val="en-US"/>
                        </w:rPr>
                        <w:t>There were 465</w:t>
                      </w:r>
                      <w:r w:rsidRPr="00971959">
                        <w:rPr>
                          <w:lang w:val="en-US"/>
                        </w:rPr>
                        <w:t xml:space="preserve"> dwellings per 1,000 population of the Voivodship (</w:t>
                      </w:r>
                      <w:r>
                        <w:rPr>
                          <w:lang w:val="en-US"/>
                        </w:rPr>
                        <w:t>426</w:t>
                      </w:r>
                      <w:r w:rsidRPr="00971959">
                        <w:rPr>
                          <w:lang w:val="en-US"/>
                        </w:rPr>
                        <w:t xml:space="preserve"> in the country)</w:t>
                      </w:r>
                    </w:p>
                  </w:txbxContent>
                </v:textbox>
                <w10:wrap type="tight" anchorx="page"/>
              </v:shape>
            </w:pict>
          </mc:Fallback>
        </mc:AlternateContent>
      </w:r>
    </w:p>
    <w:p w14:paraId="7364EB9E" w14:textId="6A031290" w:rsidR="00073DCF" w:rsidRPr="00CC22A9" w:rsidRDefault="0092114E" w:rsidP="001410E4">
      <w:pPr>
        <w:pStyle w:val="Tytuwykresu0"/>
        <w:rPr>
          <w:shd w:val="clear" w:color="auto" w:fill="FFFFFF"/>
          <w:lang w:val="en-US"/>
        </w:rPr>
      </w:pPr>
      <w:r>
        <w:drawing>
          <wp:anchor distT="0" distB="0" distL="114300" distR="114300" simplePos="0" relativeHeight="251907072" behindDoc="0" locked="0" layoutInCell="1" allowOverlap="1" wp14:anchorId="0833B209" wp14:editId="04B75DB5">
            <wp:simplePos x="0" y="0"/>
            <wp:positionH relativeFrom="margin">
              <wp:align>center</wp:align>
            </wp:positionH>
            <wp:positionV relativeFrom="page">
              <wp:posOffset>6429375</wp:posOffset>
            </wp:positionV>
            <wp:extent cx="4574540" cy="2364740"/>
            <wp:effectExtent l="0" t="0" r="0" b="0"/>
            <wp:wrapTopAndBottom/>
            <wp:docPr id="14" name="Obraz 14" descr="The column chart presents dwelling stocks for the years 2015-2024 by urban and rural areas. Data for the chart is available in the attached Excel file." title="Chart 1. Dwelling stocks by location (as of 31 Dec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grafika_Zasoby mieszkaniowe 2025 1.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4574540" cy="2364740"/>
                    </a:xfrm>
                    <a:prstGeom prst="rect">
                      <a:avLst/>
                    </a:prstGeom>
                  </pic:spPr>
                </pic:pic>
              </a:graphicData>
            </a:graphic>
          </wp:anchor>
        </w:drawing>
      </w:r>
      <w:r w:rsidR="00ED7631" w:rsidRPr="00CC22A9">
        <w:rPr>
          <w:lang w:val="en-US"/>
        </w:rPr>
        <w:t>Chart</w:t>
      </w:r>
      <w:r w:rsidR="00CE6E15" w:rsidRPr="00CC22A9">
        <w:rPr>
          <w:shd w:val="clear" w:color="auto" w:fill="FFFFFF"/>
          <w:lang w:val="en-US"/>
        </w:rPr>
        <w:t xml:space="preserve"> 1</w:t>
      </w:r>
      <w:r w:rsidR="00073DCF" w:rsidRPr="00CC22A9">
        <w:rPr>
          <w:shd w:val="clear" w:color="auto" w:fill="FFFFFF"/>
          <w:lang w:val="en-US"/>
        </w:rPr>
        <w:t xml:space="preserve">. </w:t>
      </w:r>
      <w:r w:rsidR="00CC22A9" w:rsidRPr="00CC22A9">
        <w:rPr>
          <w:shd w:val="clear" w:color="auto" w:fill="FFFFFF"/>
          <w:lang w:val="en-US"/>
        </w:rPr>
        <w:t>Dwelling stocks by location (as of 31 December)</w:t>
      </w:r>
    </w:p>
    <w:p w14:paraId="18A800D3" w14:textId="746774D4" w:rsidR="0007668B" w:rsidRDefault="00CC22A9" w:rsidP="00D1272F">
      <w:pPr>
        <w:spacing w:before="360"/>
      </w:pPr>
      <w:r w:rsidRPr="00CC22A9">
        <w:rPr>
          <w:lang w:val="en-US"/>
        </w:rPr>
        <w:t xml:space="preserve">The largest number of </w:t>
      </w:r>
      <w:r>
        <w:rPr>
          <w:lang w:val="en-US"/>
        </w:rPr>
        <w:t>dwellings</w:t>
      </w:r>
      <w:r w:rsidRPr="00CC22A9">
        <w:rPr>
          <w:lang w:val="en-US"/>
        </w:rPr>
        <w:t xml:space="preserve"> were owned by </w:t>
      </w:r>
      <w:r>
        <w:rPr>
          <w:lang w:val="en-US"/>
        </w:rPr>
        <w:t>natural persons</w:t>
      </w:r>
      <w:r w:rsidRPr="00CC22A9">
        <w:rPr>
          <w:lang w:val="en-US"/>
        </w:rPr>
        <w:t xml:space="preserve"> outside housing </w:t>
      </w:r>
      <w:r>
        <w:rPr>
          <w:lang w:val="en-US"/>
        </w:rPr>
        <w:t>condominiums</w:t>
      </w:r>
      <w:r w:rsidRPr="00CC22A9">
        <w:rPr>
          <w:lang w:val="en-US"/>
        </w:rPr>
        <w:t xml:space="preserve"> – 50.4%. Housing </w:t>
      </w:r>
      <w:r>
        <w:rPr>
          <w:lang w:val="en-US"/>
        </w:rPr>
        <w:t>condominiums</w:t>
      </w:r>
      <w:r w:rsidRPr="00CC22A9">
        <w:rPr>
          <w:lang w:val="en-US"/>
        </w:rPr>
        <w:t xml:space="preserve"> accounted for 30.4% of the </w:t>
      </w:r>
      <w:r>
        <w:rPr>
          <w:lang w:val="en-US"/>
        </w:rPr>
        <w:t>dwellings</w:t>
      </w:r>
      <w:r w:rsidRPr="00CC22A9">
        <w:rPr>
          <w:lang w:val="en-US"/>
        </w:rPr>
        <w:t xml:space="preserve">, while housing cooperatives accounted for 13.4% and municipal housing – 4.7%. The smallest share of </w:t>
      </w:r>
      <w:r w:rsidR="0007668B">
        <w:rPr>
          <w:lang w:val="en-US"/>
        </w:rPr>
        <w:t>dwellings</w:t>
      </w:r>
      <w:r w:rsidRPr="00CC22A9">
        <w:rPr>
          <w:lang w:val="en-US"/>
        </w:rPr>
        <w:t xml:space="preserve"> belonged to </w:t>
      </w:r>
      <w:r w:rsidR="0007668B">
        <w:rPr>
          <w:lang w:val="en-US"/>
        </w:rPr>
        <w:t>companies</w:t>
      </w:r>
      <w:r w:rsidRPr="00CC22A9">
        <w:rPr>
          <w:lang w:val="en-US"/>
        </w:rPr>
        <w:t xml:space="preserve">, constituting only 0.2% of the total number of </w:t>
      </w:r>
      <w:r w:rsidR="0007668B">
        <w:rPr>
          <w:lang w:val="en-US"/>
        </w:rPr>
        <w:t>dwellings</w:t>
      </w:r>
      <w:r w:rsidRPr="00CC22A9">
        <w:rPr>
          <w:lang w:val="en-US"/>
        </w:rPr>
        <w:t>.</w:t>
      </w:r>
      <w:r>
        <w:rPr>
          <w:lang w:val="en-US"/>
        </w:rPr>
        <w:t xml:space="preserve"> </w:t>
      </w:r>
    </w:p>
    <w:p w14:paraId="0EE5EBDA" w14:textId="1D523C7E" w:rsidR="00360213" w:rsidRDefault="0007668B" w:rsidP="00360213">
      <w:pPr>
        <w:pStyle w:val="Nagwek1"/>
      </w:pPr>
      <w:proofErr w:type="spellStart"/>
      <w:r>
        <w:lastRenderedPageBreak/>
        <w:t>Dwelling</w:t>
      </w:r>
      <w:proofErr w:type="spellEnd"/>
      <w:r>
        <w:t xml:space="preserve"> </w:t>
      </w:r>
      <w:proofErr w:type="spellStart"/>
      <w:r>
        <w:t>conditions</w:t>
      </w:r>
      <w:proofErr w:type="spellEnd"/>
      <w:r w:rsidR="00421338" w:rsidRPr="00E964D2">
        <w:t xml:space="preserve"> </w:t>
      </w:r>
    </w:p>
    <w:p w14:paraId="796C5071" w14:textId="6A02EE8A" w:rsidR="000D65A4" w:rsidRPr="0007668B" w:rsidRDefault="0007668B" w:rsidP="004B5AD1">
      <w:pPr>
        <w:rPr>
          <w:lang w:val="en"/>
        </w:rPr>
      </w:pPr>
      <w:r>
        <w:rPr>
          <w:lang w:val="en-US"/>
        </w:rPr>
        <w:t>In 2024</w:t>
      </w:r>
      <w:r w:rsidRPr="0007668B">
        <w:rPr>
          <w:lang w:val="en-US"/>
        </w:rPr>
        <w:t xml:space="preserve">, in </w:t>
      </w:r>
      <w:proofErr w:type="spellStart"/>
      <w:r w:rsidRPr="0007668B">
        <w:rPr>
          <w:lang w:val="en-US"/>
        </w:rPr>
        <w:t>Mazowieckie</w:t>
      </w:r>
      <w:proofErr w:type="spellEnd"/>
      <w:r w:rsidRPr="0007668B">
        <w:rPr>
          <w:lang w:val="en-US"/>
        </w:rPr>
        <w:t xml:space="preserve"> Voivodship, the average number of rooms in a dwelling was 3.64 (in urban</w:t>
      </w:r>
      <w:r>
        <w:rPr>
          <w:lang w:val="en-US"/>
        </w:rPr>
        <w:t xml:space="preserve"> areas 3.34, in rural areas 4.48</w:t>
      </w:r>
      <w:r w:rsidRPr="0007668B">
        <w:rPr>
          <w:lang w:val="en-US"/>
        </w:rPr>
        <w:t xml:space="preserve">). The largest number of them was in </w:t>
      </w:r>
      <w:proofErr w:type="spellStart"/>
      <w:r w:rsidRPr="0007668B">
        <w:rPr>
          <w:lang w:val="en-US"/>
        </w:rPr>
        <w:t>ostrołęcki</w:t>
      </w:r>
      <w:proofErr w:type="spellEnd"/>
      <w:r w:rsidRPr="0007668B">
        <w:rPr>
          <w:lang w:val="en-US"/>
        </w:rPr>
        <w:t xml:space="preserve"> </w:t>
      </w:r>
      <w:proofErr w:type="spellStart"/>
      <w:r w:rsidRPr="0007668B">
        <w:rPr>
          <w:lang w:val="en-US"/>
        </w:rPr>
        <w:t>powiat</w:t>
      </w:r>
      <w:proofErr w:type="spellEnd"/>
      <w:r w:rsidRPr="0007668B">
        <w:rPr>
          <w:lang w:val="en-US"/>
        </w:rPr>
        <w:t xml:space="preserve"> </w:t>
      </w:r>
      <w:r>
        <w:rPr>
          <w:lang w:val="en-US"/>
        </w:rPr>
        <w:t>(4.84</w:t>
      </w:r>
      <w:r w:rsidRPr="0007668B">
        <w:rPr>
          <w:lang w:val="en-US"/>
        </w:rPr>
        <w:t>), and the smallest in m.st. Wars</w:t>
      </w:r>
      <w:r>
        <w:rPr>
          <w:lang w:val="en-US"/>
        </w:rPr>
        <w:t>zawa (3.06</w:t>
      </w:r>
      <w:r w:rsidRPr="0007668B">
        <w:rPr>
          <w:lang w:val="en-US"/>
        </w:rPr>
        <w:t xml:space="preserve">). The average useful floor area of dwellings in </w:t>
      </w:r>
      <w:proofErr w:type="spellStart"/>
      <w:r w:rsidRPr="0007668B">
        <w:rPr>
          <w:lang w:val="en-US"/>
        </w:rPr>
        <w:t>Mazowieckie</w:t>
      </w:r>
      <w:proofErr w:type="spellEnd"/>
      <w:r w:rsidRPr="0007668B">
        <w:rPr>
          <w:lang w:val="en-US"/>
        </w:rPr>
        <w:t xml:space="preserve"> Voivodship</w:t>
      </w:r>
      <w:r>
        <w:rPr>
          <w:lang w:val="en-US"/>
        </w:rPr>
        <w:t xml:space="preserve"> increased by 0.2 m</w:t>
      </w:r>
      <w:r w:rsidRPr="0007668B">
        <w:rPr>
          <w:vertAlign w:val="superscript"/>
          <w:lang w:val="en-US"/>
        </w:rPr>
        <w:t>2</w:t>
      </w:r>
      <w:r w:rsidRPr="0007668B">
        <w:rPr>
          <w:lang w:val="en-US"/>
        </w:rPr>
        <w:t xml:space="preserve"> and compared to the pr</w:t>
      </w:r>
      <w:r>
        <w:rPr>
          <w:lang w:val="en-US"/>
        </w:rPr>
        <w:t>evious year and amounted to 74.2</w:t>
      </w:r>
      <w:r w:rsidRPr="0007668B">
        <w:rPr>
          <w:lang w:val="en-US"/>
        </w:rPr>
        <w:t xml:space="preserve"> m</w:t>
      </w:r>
      <w:r w:rsidRPr="0007668B">
        <w:rPr>
          <w:vertAlign w:val="superscript"/>
          <w:lang w:val="en-US"/>
        </w:rPr>
        <w:t xml:space="preserve">2 </w:t>
      </w:r>
      <w:r w:rsidRPr="0007668B">
        <w:rPr>
          <w:lang w:val="en-US"/>
        </w:rPr>
        <w:t>(in urban areas 64.3 m</w:t>
      </w:r>
      <w:r w:rsidRPr="0007668B">
        <w:rPr>
          <w:vertAlign w:val="superscript"/>
          <w:lang w:val="en-US"/>
        </w:rPr>
        <w:t>2</w:t>
      </w:r>
      <w:r w:rsidRPr="0007668B">
        <w:rPr>
          <w:lang w:val="en-US"/>
        </w:rPr>
        <w:t>, in rural areas 100.4 m</w:t>
      </w:r>
      <w:r w:rsidRPr="0007668B">
        <w:rPr>
          <w:vertAlign w:val="superscript"/>
          <w:lang w:val="en-US"/>
        </w:rPr>
        <w:t>2</w:t>
      </w:r>
      <w:r w:rsidRPr="0007668B">
        <w:rPr>
          <w:lang w:val="en-US"/>
        </w:rPr>
        <w:t>). Calculated per person, this gave an average of 33.9 m</w:t>
      </w:r>
      <w:r w:rsidRPr="0007668B">
        <w:rPr>
          <w:vertAlign w:val="superscript"/>
          <w:lang w:val="en-US"/>
        </w:rPr>
        <w:t>2</w:t>
      </w:r>
      <w:r w:rsidRPr="0007668B">
        <w:rPr>
          <w:lang w:val="en-US"/>
        </w:rPr>
        <w:t xml:space="preserve"> (in urban areas</w:t>
      </w:r>
      <w:r>
        <w:rPr>
          <w:lang w:val="en-US"/>
        </w:rPr>
        <w:t xml:space="preserve"> 64.4</w:t>
      </w:r>
      <w:r w:rsidRPr="0007668B">
        <w:rPr>
          <w:lang w:val="en-US"/>
        </w:rPr>
        <w:t xml:space="preserve"> m</w:t>
      </w:r>
      <w:r w:rsidRPr="0007668B">
        <w:rPr>
          <w:vertAlign w:val="superscript"/>
          <w:lang w:val="en-US"/>
        </w:rPr>
        <w:t>2</w:t>
      </w:r>
      <w:r w:rsidRPr="0007668B">
        <w:rPr>
          <w:lang w:val="en-US"/>
        </w:rPr>
        <w:t>, in rural a</w:t>
      </w:r>
      <w:r>
        <w:rPr>
          <w:lang w:val="en-US"/>
        </w:rPr>
        <w:t>reas 100.8</w:t>
      </w:r>
      <w:r w:rsidRPr="0007668B">
        <w:rPr>
          <w:lang w:val="en-US"/>
        </w:rPr>
        <w:t xml:space="preserve"> m</w:t>
      </w:r>
      <w:r w:rsidRPr="0007668B">
        <w:rPr>
          <w:vertAlign w:val="superscript"/>
          <w:lang w:val="en-US"/>
        </w:rPr>
        <w:t>2</w:t>
      </w:r>
      <w:r w:rsidRPr="0007668B">
        <w:rPr>
          <w:lang w:val="en-US"/>
        </w:rPr>
        <w:t xml:space="preserve">). </w:t>
      </w:r>
      <w:r w:rsidRPr="0007668B">
        <w:rPr>
          <w:lang w:val="en"/>
        </w:rPr>
        <w:t xml:space="preserve">The largest average useful floor area of a dwelling was recorded in </w:t>
      </w:r>
      <w:proofErr w:type="spellStart"/>
      <w:r w:rsidRPr="0007668B">
        <w:rPr>
          <w:lang w:val="en"/>
        </w:rPr>
        <w:t>warszawski</w:t>
      </w:r>
      <w:proofErr w:type="spellEnd"/>
      <w:r w:rsidRPr="0007668B">
        <w:rPr>
          <w:lang w:val="en"/>
        </w:rPr>
        <w:t xml:space="preserve"> </w:t>
      </w:r>
      <w:proofErr w:type="spellStart"/>
      <w:r w:rsidRPr="0007668B">
        <w:rPr>
          <w:lang w:val="en"/>
        </w:rPr>
        <w:t>zachodni</w:t>
      </w:r>
      <w:proofErr w:type="spellEnd"/>
      <w:r w:rsidRPr="0007668B">
        <w:rPr>
          <w:lang w:val="en"/>
        </w:rPr>
        <w:t xml:space="preserve"> </w:t>
      </w:r>
      <w:proofErr w:type="spellStart"/>
      <w:r w:rsidRPr="0007668B">
        <w:rPr>
          <w:lang w:val="en"/>
        </w:rPr>
        <w:t>powiat</w:t>
      </w:r>
      <w:proofErr w:type="spellEnd"/>
      <w:r w:rsidRPr="0007668B">
        <w:rPr>
          <w:lang w:val="en"/>
        </w:rPr>
        <w:t xml:space="preserve"> –</w:t>
      </w:r>
      <w:r>
        <w:rPr>
          <w:lang w:val="en"/>
        </w:rPr>
        <w:t xml:space="preserve"> 110.3</w:t>
      </w:r>
      <w:r w:rsidRPr="0007668B">
        <w:rPr>
          <w:lang w:val="en"/>
        </w:rPr>
        <w:t xml:space="preserve"> m</w:t>
      </w:r>
      <w:r w:rsidRPr="0007668B">
        <w:rPr>
          <w:vertAlign w:val="superscript"/>
          <w:lang w:val="en"/>
        </w:rPr>
        <w:t>2</w:t>
      </w:r>
      <w:r w:rsidRPr="0007668B">
        <w:rPr>
          <w:lang w:val="en"/>
        </w:rPr>
        <w:t>, while the s</w:t>
      </w:r>
      <w:r>
        <w:rPr>
          <w:lang w:val="en"/>
        </w:rPr>
        <w:t>mallest in m.st. Warszawa – 58.9</w:t>
      </w:r>
      <w:r w:rsidRPr="0007668B">
        <w:rPr>
          <w:lang w:val="en"/>
        </w:rPr>
        <w:t xml:space="preserve"> m</w:t>
      </w:r>
      <w:r w:rsidRPr="0007668B">
        <w:rPr>
          <w:vertAlign w:val="superscript"/>
          <w:lang w:val="en"/>
        </w:rPr>
        <w:t>2</w:t>
      </w:r>
      <w:r w:rsidRPr="0007668B">
        <w:rPr>
          <w:lang w:val="en"/>
        </w:rPr>
        <w:t>. The average number of perso</w:t>
      </w:r>
      <w:r>
        <w:rPr>
          <w:lang w:val="en"/>
        </w:rPr>
        <w:t>ns per dwelling compared to 2023 decreased and amounted to 2.15</w:t>
      </w:r>
      <w:r w:rsidRPr="0007668B">
        <w:rPr>
          <w:lang w:val="en"/>
        </w:rPr>
        <w:t>.  In urban areas this ind</w:t>
      </w:r>
      <w:r>
        <w:rPr>
          <w:lang w:val="en"/>
        </w:rPr>
        <w:t>icator reached the value of 1.90, and in rural areas – 2.82</w:t>
      </w:r>
      <w:r w:rsidRPr="0007668B">
        <w:rPr>
          <w:lang w:val="en"/>
        </w:rPr>
        <w:t xml:space="preserve">. The most populated dwellings were recorded in </w:t>
      </w:r>
      <w:proofErr w:type="spellStart"/>
      <w:r w:rsidRPr="0007668B">
        <w:rPr>
          <w:lang w:val="en"/>
        </w:rPr>
        <w:t>ostrołęcki</w:t>
      </w:r>
      <w:proofErr w:type="spellEnd"/>
      <w:r w:rsidRPr="0007668B">
        <w:rPr>
          <w:lang w:val="en"/>
        </w:rPr>
        <w:t xml:space="preserve"> </w:t>
      </w:r>
      <w:proofErr w:type="spellStart"/>
      <w:r w:rsidRPr="0007668B">
        <w:rPr>
          <w:lang w:val="en"/>
        </w:rPr>
        <w:t>powiat</w:t>
      </w:r>
      <w:proofErr w:type="spellEnd"/>
      <w:r w:rsidRPr="0007668B">
        <w:rPr>
          <w:lang w:val="en"/>
        </w:rPr>
        <w:t xml:space="preserve">, where the average number </w:t>
      </w:r>
      <w:r>
        <w:rPr>
          <w:lang w:val="en"/>
        </w:rPr>
        <w:t>of persons per dwelling was 3.33</w:t>
      </w:r>
      <w:r w:rsidRPr="0007668B">
        <w:rPr>
          <w:lang w:val="en"/>
        </w:rPr>
        <w:t>. Dwellings in m.s</w:t>
      </w:r>
      <w:r>
        <w:rPr>
          <w:lang w:val="en"/>
        </w:rPr>
        <w:t>t. Warszawa were the least populated – 1.71</w:t>
      </w:r>
      <w:r w:rsidR="000A5082" w:rsidRPr="005241D7">
        <w:rPr>
          <w:noProof/>
          <w:lang w:eastAsia="pl-PL"/>
        </w:rPr>
        <mc:AlternateContent>
          <mc:Choice Requires="wps">
            <w:drawing>
              <wp:anchor distT="45720" distB="45720" distL="114300" distR="114300" simplePos="0" relativeHeight="251804672" behindDoc="1" locked="0" layoutInCell="1" allowOverlap="1" wp14:anchorId="401F8CEE" wp14:editId="14CA9EAE">
                <wp:simplePos x="0" y="0"/>
                <wp:positionH relativeFrom="column">
                  <wp:posOffset>5323840</wp:posOffset>
                </wp:positionH>
                <wp:positionV relativeFrom="paragraph">
                  <wp:posOffset>84327</wp:posOffset>
                </wp:positionV>
                <wp:extent cx="1638300" cy="831215"/>
                <wp:effectExtent l="0" t="0" r="0" b="0"/>
                <wp:wrapTight wrapText="bothSides">
                  <wp:wrapPolygon edited="0">
                    <wp:start x="753" y="0"/>
                    <wp:lineTo x="753" y="20791"/>
                    <wp:lineTo x="20595" y="20791"/>
                    <wp:lineTo x="20595" y="0"/>
                    <wp:lineTo x="753" y="0"/>
                  </wp:wrapPolygon>
                </wp:wrapTight>
                <wp:docPr id="37" name="Pole tekstowe 37" descr="A dwelling in rural areas was on average 36.4 m2 larger than in urban areas"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831215"/>
                        </a:xfrm>
                        <a:prstGeom prst="rect">
                          <a:avLst/>
                        </a:prstGeom>
                        <a:noFill/>
                        <a:ln w="9525">
                          <a:noFill/>
                          <a:miter lim="800000"/>
                          <a:headEnd/>
                          <a:tailEnd/>
                        </a:ln>
                      </wps:spPr>
                      <wps:txbx>
                        <w:txbxContent>
                          <w:p w14:paraId="28172891" w14:textId="0D275055" w:rsidR="001E4C8D" w:rsidRPr="0007668B" w:rsidRDefault="001E4C8D" w:rsidP="00E964D2">
                            <w:pPr>
                              <w:pStyle w:val="tekstzboku"/>
                              <w:rPr>
                                <w:lang w:val="en-US"/>
                              </w:rPr>
                            </w:pPr>
                            <w:r w:rsidRPr="0007668B">
                              <w:rPr>
                                <w:lang w:val="en-US"/>
                              </w:rPr>
                              <w:t>A dwelling in rural areas was on average 36.</w:t>
                            </w:r>
                            <w:r>
                              <w:rPr>
                                <w:lang w:val="en-US"/>
                              </w:rPr>
                              <w:t>4</w:t>
                            </w:r>
                            <w:r w:rsidRPr="0007668B">
                              <w:rPr>
                                <w:lang w:val="en-US"/>
                              </w:rPr>
                              <w:t xml:space="preserve"> m</w:t>
                            </w:r>
                            <w:r w:rsidRPr="0007668B">
                              <w:rPr>
                                <w:vertAlign w:val="superscript"/>
                                <w:lang w:val="en-US"/>
                              </w:rPr>
                              <w:t>2</w:t>
                            </w:r>
                            <w:r w:rsidRPr="0007668B">
                              <w:rPr>
                                <w:lang w:val="en-US"/>
                              </w:rPr>
                              <w:t xml:space="preserve"> larger than in urban areas</w:t>
                            </w:r>
                          </w:p>
                          <w:p w14:paraId="1B7C0D62" w14:textId="77777777" w:rsidR="001E4C8D" w:rsidRPr="0007668B" w:rsidRDefault="001E4C8D" w:rsidP="00E964D2">
                            <w:pPr>
                              <w:pStyle w:val="tekstzboku"/>
                              <w:rPr>
                                <w:lang w:val="en-US"/>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01F8CEE" id="Pole tekstowe 37" o:spid="_x0000_s1029" type="#_x0000_t202" alt="Tytuł: Relevant information — opis: A dwelling in rural areas was on average 36.4 m2 larger than in urban areas" style="position:absolute;margin-left:419.2pt;margin-top:6.65pt;width:129pt;height:65.45pt;z-index:-251511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TO2eVQIAAHEEAAAOAAAAZHJzL2Uyb0RvYy54bWysVNtu2zAMfR+wfyD0vjjXXow6Rdeuw4Bu&#10;K9btAxhZjoVKoicpsduvHyWnXbC9DQsQgTLNQ/Ic0heXgzWwVz5ocpWYTaYClJNUa7etxI/vt+/O&#10;BISIrkZDTlXiSQVxuX775qLvSjWnlkytPDCIC2XfVaKNsSuLIshWWQwT6pRjZ0PeYuSr3xa1x57R&#10;rSnm0+lJ0ZOvO09ShcBPb0anWGf8plEyfm2aoCKYSnBtMZ8+n5t0FusLLLceu1bLQxn4D1VY1I6T&#10;vkLdYETYef0XlNXSU6AmTiTZgppGS5V74G5m0z+6eWixU7kXJid0rzSF/wcrv+zvPei6EotTAQ4t&#10;a3RPRkFUjyFSryA9r1WQTNoV1L0yhnkG7cDvPBpArzBAz39ygDwJuOWYk8kS7BwM+i3LG1t0KWLn&#10;N2zkCJZCR8PJvimj9ugi+0eVeZCSKn0XSi7uoePy4vCeBp6uzHDo7kg+BnB0zbBbdeU99a3CmlmZ&#10;pcjiKHTECQlk03+mmhPiLlIGGhpvk2QsAjA6T8fT60SoIYJMKU8WZ4spuyT7zhaz+WyVU2D5Et35&#10;ED8qspCMSnieuIyO+7sQUzVYvrySkjm61cbkqTMO+kqcr+arHHDksToya0ZbzjlNv3FMU5MfXJ2D&#10;I2oz2pzAuEPXqdGx5ThshlHWFzI3VD8xDZ7GHWCl2GjJPwvoef4rEX7uWBoB5pNjKs9ny2VamHxZ&#10;rk7nfPHHns2xB51kqEpEAaN5HfOSjS1fMeWNzmwkbcZKDiXzXGeSDjuYFuf4nt/6/aVY/wIAAP//&#10;AwBQSwMEFAAGAAgAAAAhADZLlY/fAAAACwEAAA8AAABkcnMvZG93bnJldi54bWxMj81OwzAQhO9I&#10;vIO1SNyoTROqNMSpqiKuVC0/Ejc33iYR8TqK3Sa8PdsTve3ujGa/KVaT68QZh9B60vA4UyCQKm9b&#10;qjV8vL8+ZCBCNGRN5wk1/GKAVXl7U5jc+pF2eN7HWnAIhdxoaGLscylD1aAzYeZ7JNaOfnAm8jrU&#10;0g5m5HDXyblSC+lMS/yhMT1uGqx+9ien4fPt+P2Vqm394p760U9KkltKre/vpvUziIhT/DfDBZ/R&#10;oWSmgz+RDaLTkCVZylYWkgTExaCWC74ceErTOciykNcdyj8AAAD//wMAUEsBAi0AFAAGAAgAAAAh&#10;ALaDOJL+AAAA4QEAABMAAAAAAAAAAAAAAAAAAAAAAFtDb250ZW50X1R5cGVzXS54bWxQSwECLQAU&#10;AAYACAAAACEAOP0h/9YAAACUAQAACwAAAAAAAAAAAAAAAAAvAQAAX3JlbHMvLnJlbHNQSwECLQAU&#10;AAYACAAAACEAlEztnlUCAABxBAAADgAAAAAAAAAAAAAAAAAuAgAAZHJzL2Uyb0RvYy54bWxQSwEC&#10;LQAUAAYACAAAACEANkuVj98AAAALAQAADwAAAAAAAAAAAAAAAACvBAAAZHJzL2Rvd25yZXYueG1s&#10;UEsFBgAAAAAEAAQA8wAAALsFAAAAAA==&#10;" filled="f" stroked="f">
                <v:textbox>
                  <w:txbxContent>
                    <w:p w14:paraId="28172891" w14:textId="0D275055" w:rsidR="001E4C8D" w:rsidRPr="0007668B" w:rsidRDefault="001E4C8D" w:rsidP="00E964D2">
                      <w:pPr>
                        <w:pStyle w:val="tekstzboku"/>
                        <w:rPr>
                          <w:lang w:val="en-US"/>
                        </w:rPr>
                      </w:pPr>
                      <w:r w:rsidRPr="0007668B">
                        <w:rPr>
                          <w:lang w:val="en-US"/>
                        </w:rPr>
                        <w:t>A dwelling in rural areas was on average 36.</w:t>
                      </w:r>
                      <w:r>
                        <w:rPr>
                          <w:lang w:val="en-US"/>
                        </w:rPr>
                        <w:t>4</w:t>
                      </w:r>
                      <w:r w:rsidRPr="0007668B">
                        <w:rPr>
                          <w:lang w:val="en-US"/>
                        </w:rPr>
                        <w:t xml:space="preserve"> m</w:t>
                      </w:r>
                      <w:r w:rsidRPr="0007668B">
                        <w:rPr>
                          <w:vertAlign w:val="superscript"/>
                          <w:lang w:val="en-US"/>
                        </w:rPr>
                        <w:t>2</w:t>
                      </w:r>
                      <w:r w:rsidRPr="0007668B">
                        <w:rPr>
                          <w:lang w:val="en-US"/>
                        </w:rPr>
                        <w:t xml:space="preserve"> larger than in urban areas</w:t>
                      </w:r>
                    </w:p>
                    <w:p w14:paraId="1B7C0D62" w14:textId="77777777" w:rsidR="001E4C8D" w:rsidRPr="0007668B" w:rsidRDefault="001E4C8D" w:rsidP="00E964D2">
                      <w:pPr>
                        <w:pStyle w:val="tekstzboku"/>
                        <w:rPr>
                          <w:lang w:val="en-US"/>
                        </w:rPr>
                      </w:pPr>
                    </w:p>
                  </w:txbxContent>
                </v:textbox>
                <w10:wrap type="tight"/>
              </v:shape>
            </w:pict>
          </mc:Fallback>
        </mc:AlternateContent>
      </w:r>
      <w:r>
        <w:rPr>
          <w:lang w:val="en"/>
        </w:rPr>
        <w:t>.</w:t>
      </w:r>
    </w:p>
    <w:p w14:paraId="6296DD6D" w14:textId="1D60B2C0" w:rsidR="00C54A24" w:rsidRPr="0007668B" w:rsidRDefault="0092114E" w:rsidP="00862A84">
      <w:pPr>
        <w:pStyle w:val="tytumapa"/>
        <w:rPr>
          <w:lang w:val="en-US"/>
        </w:rPr>
      </w:pPr>
      <w:r>
        <w:rPr>
          <w:noProof/>
          <w:lang w:eastAsia="pl-PL"/>
        </w:rPr>
        <w:drawing>
          <wp:anchor distT="0" distB="0" distL="114300" distR="114300" simplePos="0" relativeHeight="251908096" behindDoc="0" locked="0" layoutInCell="1" allowOverlap="1" wp14:anchorId="21B63AE8" wp14:editId="201D4C78">
            <wp:simplePos x="0" y="0"/>
            <wp:positionH relativeFrom="margin">
              <wp:align>center</wp:align>
            </wp:positionH>
            <wp:positionV relativeFrom="page">
              <wp:posOffset>3362325</wp:posOffset>
            </wp:positionV>
            <wp:extent cx="3669665" cy="3553460"/>
            <wp:effectExtent l="0" t="0" r="6985" b="8890"/>
            <wp:wrapTopAndBottom/>
            <wp:docPr id="15" name="Obraz 15" descr="The map shows the average useful floor area of ​​dwellings by powiat in Mazowieckie Voivodship in 2024. Data for the map is available in the attached Excel file." title="Map 1. Average useful floor area of dwellings in 2024 (as of 31 Dec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grafika_Zasoby mieszkaniowe 2025 1.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3669665" cy="3553460"/>
                    </a:xfrm>
                    <a:prstGeom prst="rect">
                      <a:avLst/>
                    </a:prstGeom>
                  </pic:spPr>
                </pic:pic>
              </a:graphicData>
            </a:graphic>
          </wp:anchor>
        </w:drawing>
      </w:r>
      <w:r w:rsidR="00547F2B" w:rsidRPr="0007668B">
        <w:rPr>
          <w:lang w:val="en-US"/>
        </w:rPr>
        <w:t>M</w:t>
      </w:r>
      <w:r w:rsidR="0007668B">
        <w:rPr>
          <w:lang w:val="en-US"/>
        </w:rPr>
        <w:t>ap</w:t>
      </w:r>
      <w:r w:rsidR="00F8397E" w:rsidRPr="0007668B">
        <w:rPr>
          <w:lang w:val="en-US"/>
        </w:rPr>
        <w:t xml:space="preserve"> 1. </w:t>
      </w:r>
      <w:r w:rsidR="0007668B" w:rsidRPr="0007668B">
        <w:rPr>
          <w:lang w:val="en-US"/>
        </w:rPr>
        <w:t>Average useful</w:t>
      </w:r>
      <w:r w:rsidR="0007668B">
        <w:rPr>
          <w:lang w:val="en-US"/>
        </w:rPr>
        <w:t xml:space="preserve"> floor area of dwellings in 2024</w:t>
      </w:r>
      <w:r w:rsidR="0007668B" w:rsidRPr="0007668B">
        <w:rPr>
          <w:lang w:val="en-US"/>
        </w:rPr>
        <w:t xml:space="preserve"> (as of 31 December)</w:t>
      </w:r>
    </w:p>
    <w:p w14:paraId="50B98AF1" w14:textId="7BE595C1" w:rsidR="00F8397E" w:rsidRPr="00FD502E" w:rsidRDefault="00FD502E" w:rsidP="00E964D2">
      <w:pPr>
        <w:pStyle w:val="Nagwek1"/>
        <w:rPr>
          <w:vertAlign w:val="superscript"/>
          <w:lang w:val="en-US"/>
        </w:rPr>
      </w:pPr>
      <w:r w:rsidRPr="00FD502E">
        <w:rPr>
          <w:lang w:val="en-US"/>
        </w:rPr>
        <w:t>Dwellings fitted with sanitary and technical installations</w:t>
      </w:r>
      <w:r w:rsidRPr="00FD502E">
        <w:rPr>
          <w:vertAlign w:val="superscript"/>
          <w:lang w:val="en-US"/>
        </w:rPr>
        <w:t xml:space="preserve"> </w:t>
      </w:r>
      <w:r w:rsidR="000A2446" w:rsidRPr="00FD502E">
        <w:rPr>
          <w:vertAlign w:val="superscript"/>
          <w:lang w:val="en-US"/>
        </w:rPr>
        <w:t>2</w:t>
      </w:r>
    </w:p>
    <w:p w14:paraId="76BD76C3" w14:textId="3885ADDE" w:rsidR="00FD502E" w:rsidRDefault="00FD502E" w:rsidP="00E964D2">
      <w:pPr>
        <w:rPr>
          <w:lang w:val="en-US" w:eastAsia="pl-PL"/>
        </w:rPr>
      </w:pPr>
      <w:r>
        <w:rPr>
          <w:lang w:val="en-US" w:eastAsia="pl-PL"/>
        </w:rPr>
        <w:t>In 2024</w:t>
      </w:r>
      <w:r w:rsidRPr="00FD502E">
        <w:rPr>
          <w:lang w:val="en-US" w:eastAsia="pl-PL"/>
        </w:rPr>
        <w:t xml:space="preserve">, 97.3% of total dwellings in the Voivodship were connected </w:t>
      </w:r>
      <w:r w:rsidR="00242746">
        <w:rPr>
          <w:lang w:val="en-US" w:eastAsia="pl-PL"/>
        </w:rPr>
        <w:t>to the water supply system, 95.2</w:t>
      </w:r>
      <w:r w:rsidRPr="00FD502E">
        <w:rPr>
          <w:lang w:val="en-US" w:eastAsia="pl-PL"/>
        </w:rPr>
        <w:t>% were fit</w:t>
      </w:r>
      <w:r w:rsidR="00242746">
        <w:rPr>
          <w:lang w:val="en-US" w:eastAsia="pl-PL"/>
        </w:rPr>
        <w:t>ted with lavatory; bathroom — 94.0%; central heating — 88.7</w:t>
      </w:r>
      <w:r w:rsidRPr="00FD502E">
        <w:rPr>
          <w:lang w:val="en-US" w:eastAsia="pl-PL"/>
        </w:rPr>
        <w:t>%; g</w:t>
      </w:r>
      <w:r w:rsidR="00242746">
        <w:rPr>
          <w:lang w:val="en-US" w:eastAsia="pl-PL"/>
        </w:rPr>
        <w:t>as from gas supply system — 59.4</w:t>
      </w:r>
      <w:r w:rsidRPr="00FD502E">
        <w:rPr>
          <w:lang w:val="en-US" w:eastAsia="pl-PL"/>
        </w:rPr>
        <w:t xml:space="preserve">%. Among </w:t>
      </w:r>
      <w:proofErr w:type="spellStart"/>
      <w:r w:rsidRPr="00FD502E">
        <w:rPr>
          <w:lang w:val="en-US" w:eastAsia="pl-PL"/>
        </w:rPr>
        <w:t>powiats</w:t>
      </w:r>
      <w:proofErr w:type="spellEnd"/>
      <w:r w:rsidRPr="00FD502E">
        <w:rPr>
          <w:lang w:val="en-US" w:eastAsia="pl-PL"/>
        </w:rPr>
        <w:t xml:space="preserve">, the highest indicators of dwellings equipped with sanitary and technical installations were recorded in </w:t>
      </w:r>
      <w:proofErr w:type="spellStart"/>
      <w:r w:rsidRPr="00FD502E">
        <w:rPr>
          <w:lang w:val="en-US" w:eastAsia="pl-PL"/>
        </w:rPr>
        <w:t>Ostrołęka</w:t>
      </w:r>
      <w:proofErr w:type="spellEnd"/>
      <w:r w:rsidRPr="00FD502E">
        <w:rPr>
          <w:lang w:val="en-US" w:eastAsia="pl-PL"/>
        </w:rPr>
        <w:t xml:space="preserve"> (99.8% of total dwellings were connected to the water supply system; 99.5% had lavatory, 99.2% a bathro</w:t>
      </w:r>
      <w:r w:rsidR="00242746">
        <w:rPr>
          <w:lang w:val="en-US" w:eastAsia="pl-PL"/>
        </w:rPr>
        <w:t>om), and in m.st. Warszawa (96.5</w:t>
      </w:r>
      <w:r w:rsidRPr="00FD502E">
        <w:rPr>
          <w:lang w:val="en-US" w:eastAsia="pl-PL"/>
        </w:rPr>
        <w:t>% of total dwelling</w:t>
      </w:r>
      <w:r w:rsidR="00242746">
        <w:rPr>
          <w:lang w:val="en-US" w:eastAsia="pl-PL"/>
        </w:rPr>
        <w:t>s were fitted with central heat</w:t>
      </w:r>
      <w:r w:rsidRPr="00FD502E">
        <w:rPr>
          <w:lang w:val="en-US" w:eastAsia="pl-PL"/>
        </w:rPr>
        <w:t>ing). The smallest percentage of dwellings equipped with water supply was</w:t>
      </w:r>
      <w:r w:rsidR="00242746">
        <w:rPr>
          <w:lang w:val="en-US" w:eastAsia="pl-PL"/>
        </w:rPr>
        <w:t xml:space="preserve"> recorded in </w:t>
      </w:r>
      <w:proofErr w:type="spellStart"/>
      <w:r w:rsidR="00242746">
        <w:rPr>
          <w:lang w:val="en-US" w:eastAsia="pl-PL"/>
        </w:rPr>
        <w:t>lipski</w:t>
      </w:r>
      <w:proofErr w:type="spellEnd"/>
      <w:r w:rsidR="00242746">
        <w:rPr>
          <w:lang w:val="en-US" w:eastAsia="pl-PL"/>
        </w:rPr>
        <w:t xml:space="preserve"> </w:t>
      </w:r>
      <w:proofErr w:type="spellStart"/>
      <w:r w:rsidR="00242746">
        <w:rPr>
          <w:lang w:val="en-US" w:eastAsia="pl-PL"/>
        </w:rPr>
        <w:t>powiat</w:t>
      </w:r>
      <w:proofErr w:type="spellEnd"/>
      <w:r w:rsidR="00242746">
        <w:rPr>
          <w:lang w:val="en-US" w:eastAsia="pl-PL"/>
        </w:rPr>
        <w:t xml:space="preserve"> (90.7</w:t>
      </w:r>
      <w:r w:rsidRPr="00FD502E">
        <w:rPr>
          <w:lang w:val="en-US" w:eastAsia="pl-PL"/>
        </w:rPr>
        <w:t>% of total dwellings). The smallest numbe</w:t>
      </w:r>
      <w:r w:rsidR="00242746">
        <w:rPr>
          <w:lang w:val="en-US" w:eastAsia="pl-PL"/>
        </w:rPr>
        <w:t>r of dwellings fitted with lava</w:t>
      </w:r>
      <w:r w:rsidRPr="00FD502E">
        <w:rPr>
          <w:lang w:val="en-US" w:eastAsia="pl-PL"/>
        </w:rPr>
        <w:t>tory w</w:t>
      </w:r>
      <w:r w:rsidR="00242746">
        <w:rPr>
          <w:lang w:val="en-US" w:eastAsia="pl-PL"/>
        </w:rPr>
        <w:t xml:space="preserve">ere in </w:t>
      </w:r>
      <w:proofErr w:type="spellStart"/>
      <w:r w:rsidR="00242746">
        <w:rPr>
          <w:lang w:val="en-US" w:eastAsia="pl-PL"/>
        </w:rPr>
        <w:t>szydłowiecki</w:t>
      </w:r>
      <w:proofErr w:type="spellEnd"/>
      <w:r w:rsidR="00242746">
        <w:rPr>
          <w:lang w:val="en-US" w:eastAsia="pl-PL"/>
        </w:rPr>
        <w:t xml:space="preserve"> </w:t>
      </w:r>
      <w:proofErr w:type="spellStart"/>
      <w:r w:rsidR="00242746">
        <w:rPr>
          <w:lang w:val="en-US" w:eastAsia="pl-PL"/>
        </w:rPr>
        <w:t>powiat</w:t>
      </w:r>
      <w:proofErr w:type="spellEnd"/>
      <w:r w:rsidR="00242746">
        <w:rPr>
          <w:lang w:val="en-US" w:eastAsia="pl-PL"/>
        </w:rPr>
        <w:t xml:space="preserve"> (81.5</w:t>
      </w:r>
      <w:r w:rsidRPr="00FD502E">
        <w:rPr>
          <w:lang w:val="en-US" w:eastAsia="pl-PL"/>
        </w:rPr>
        <w:t>% of total dwellings), with a ba</w:t>
      </w:r>
      <w:r w:rsidR="00242746">
        <w:rPr>
          <w:lang w:val="en-US" w:eastAsia="pl-PL"/>
        </w:rPr>
        <w:t xml:space="preserve">throom in </w:t>
      </w:r>
      <w:proofErr w:type="spellStart"/>
      <w:r w:rsidR="00242746">
        <w:rPr>
          <w:lang w:val="en-US" w:eastAsia="pl-PL"/>
        </w:rPr>
        <w:t>przysuski</w:t>
      </w:r>
      <w:proofErr w:type="spellEnd"/>
      <w:r w:rsidR="00242746">
        <w:rPr>
          <w:lang w:val="en-US" w:eastAsia="pl-PL"/>
        </w:rPr>
        <w:t xml:space="preserve"> </w:t>
      </w:r>
      <w:proofErr w:type="spellStart"/>
      <w:r w:rsidR="00242746">
        <w:rPr>
          <w:lang w:val="en-US" w:eastAsia="pl-PL"/>
        </w:rPr>
        <w:t>powiat</w:t>
      </w:r>
      <w:proofErr w:type="spellEnd"/>
      <w:r w:rsidR="00242746">
        <w:rPr>
          <w:lang w:val="en-US" w:eastAsia="pl-PL"/>
        </w:rPr>
        <w:t xml:space="preserve"> (77.6</w:t>
      </w:r>
      <w:r w:rsidRPr="00FD502E">
        <w:rPr>
          <w:lang w:val="en-US" w:eastAsia="pl-PL"/>
        </w:rPr>
        <w:t>%), central h</w:t>
      </w:r>
      <w:r w:rsidR="00242746">
        <w:rPr>
          <w:lang w:val="en-US" w:eastAsia="pl-PL"/>
        </w:rPr>
        <w:t xml:space="preserve">eating in </w:t>
      </w:r>
      <w:proofErr w:type="spellStart"/>
      <w:r w:rsidR="00242746">
        <w:rPr>
          <w:lang w:val="en-US" w:eastAsia="pl-PL"/>
        </w:rPr>
        <w:t>węgrowski</w:t>
      </w:r>
      <w:proofErr w:type="spellEnd"/>
      <w:r w:rsidR="00242746">
        <w:rPr>
          <w:lang w:val="en-US" w:eastAsia="pl-PL"/>
        </w:rPr>
        <w:t xml:space="preserve"> </w:t>
      </w:r>
      <w:proofErr w:type="spellStart"/>
      <w:r w:rsidR="00242746">
        <w:rPr>
          <w:lang w:val="en-US" w:eastAsia="pl-PL"/>
        </w:rPr>
        <w:t>powiat</w:t>
      </w:r>
      <w:proofErr w:type="spellEnd"/>
      <w:r w:rsidR="00242746">
        <w:rPr>
          <w:lang w:val="en-US" w:eastAsia="pl-PL"/>
        </w:rPr>
        <w:t xml:space="preserve"> (68.8%). The largest number of dwell</w:t>
      </w:r>
      <w:r w:rsidRPr="00FD502E">
        <w:rPr>
          <w:lang w:val="en-US" w:eastAsia="pl-PL"/>
        </w:rPr>
        <w:t xml:space="preserve">ings fitted with gas from gas supply system were in </w:t>
      </w:r>
      <w:proofErr w:type="spellStart"/>
      <w:r w:rsidR="00242746">
        <w:rPr>
          <w:lang w:val="en-US" w:eastAsia="pl-PL"/>
        </w:rPr>
        <w:t>warszawski</w:t>
      </w:r>
      <w:proofErr w:type="spellEnd"/>
      <w:r w:rsidR="00242746">
        <w:rPr>
          <w:lang w:val="en-US" w:eastAsia="pl-PL"/>
        </w:rPr>
        <w:t xml:space="preserve"> </w:t>
      </w:r>
      <w:proofErr w:type="spellStart"/>
      <w:r w:rsidR="00242746">
        <w:rPr>
          <w:lang w:val="en-US" w:eastAsia="pl-PL"/>
        </w:rPr>
        <w:t>zachodni</w:t>
      </w:r>
      <w:proofErr w:type="spellEnd"/>
      <w:r w:rsidR="00242746">
        <w:rPr>
          <w:lang w:val="en-US" w:eastAsia="pl-PL"/>
        </w:rPr>
        <w:t xml:space="preserve"> </w:t>
      </w:r>
      <w:proofErr w:type="spellStart"/>
      <w:r w:rsidR="00242746">
        <w:rPr>
          <w:lang w:val="en-US" w:eastAsia="pl-PL"/>
        </w:rPr>
        <w:t>powiat</w:t>
      </w:r>
      <w:proofErr w:type="spellEnd"/>
      <w:r w:rsidR="00242746">
        <w:rPr>
          <w:lang w:val="en-US" w:eastAsia="pl-PL"/>
        </w:rPr>
        <w:t xml:space="preserve"> (83.2</w:t>
      </w:r>
      <w:r w:rsidRPr="00FD502E">
        <w:rPr>
          <w:lang w:val="en-US" w:eastAsia="pl-PL"/>
        </w:rPr>
        <w:t xml:space="preserve">% of the total number of dwellings), and the least in </w:t>
      </w:r>
      <w:proofErr w:type="spellStart"/>
      <w:r w:rsidR="00242746">
        <w:rPr>
          <w:lang w:val="en-US" w:eastAsia="pl-PL"/>
        </w:rPr>
        <w:t>żuromiński</w:t>
      </w:r>
      <w:proofErr w:type="spellEnd"/>
      <w:r w:rsidR="00242746">
        <w:rPr>
          <w:lang w:val="en-US" w:eastAsia="pl-PL"/>
        </w:rPr>
        <w:t xml:space="preserve"> (0.5</w:t>
      </w:r>
      <w:r w:rsidRPr="00FD502E">
        <w:rPr>
          <w:lang w:val="en-US" w:eastAsia="pl-PL"/>
        </w:rPr>
        <w:t xml:space="preserve">%), </w:t>
      </w:r>
      <w:proofErr w:type="spellStart"/>
      <w:r w:rsidR="00242746">
        <w:rPr>
          <w:lang w:val="en-US" w:eastAsia="pl-PL"/>
        </w:rPr>
        <w:t>lipski</w:t>
      </w:r>
      <w:proofErr w:type="spellEnd"/>
      <w:r w:rsidR="00242746">
        <w:rPr>
          <w:lang w:val="en-US" w:eastAsia="pl-PL"/>
        </w:rPr>
        <w:t xml:space="preserve"> and </w:t>
      </w:r>
      <w:proofErr w:type="spellStart"/>
      <w:r w:rsidR="00242746">
        <w:rPr>
          <w:lang w:val="en-US" w:eastAsia="pl-PL"/>
        </w:rPr>
        <w:t>makowski</w:t>
      </w:r>
      <w:proofErr w:type="spellEnd"/>
      <w:r w:rsidR="00242746">
        <w:rPr>
          <w:lang w:val="en-US" w:eastAsia="pl-PL"/>
        </w:rPr>
        <w:t xml:space="preserve"> (0.8</w:t>
      </w:r>
      <w:r w:rsidRPr="00FD502E">
        <w:rPr>
          <w:lang w:val="en-US" w:eastAsia="pl-PL"/>
        </w:rPr>
        <w:t>%</w:t>
      </w:r>
      <w:r w:rsidR="00242746">
        <w:rPr>
          <w:lang w:val="en-US" w:eastAsia="pl-PL"/>
        </w:rPr>
        <w:t xml:space="preserve"> each</w:t>
      </w:r>
      <w:r w:rsidRPr="00FD502E">
        <w:rPr>
          <w:lang w:val="en-US" w:eastAsia="pl-PL"/>
        </w:rPr>
        <w:t>)</w:t>
      </w:r>
      <w:r w:rsidR="001D3FD7" w:rsidRPr="00D80878">
        <w:rPr>
          <w:noProof/>
          <w:lang w:eastAsia="pl-PL"/>
        </w:rPr>
        <mc:AlternateContent>
          <mc:Choice Requires="wps">
            <w:drawing>
              <wp:anchor distT="45720" distB="45720" distL="114300" distR="114300" simplePos="0" relativeHeight="251808768" behindDoc="1" locked="0" layoutInCell="1" allowOverlap="1" wp14:anchorId="70CF6CCA" wp14:editId="6D1A64F4">
                <wp:simplePos x="0" y="0"/>
                <wp:positionH relativeFrom="page">
                  <wp:posOffset>5781675</wp:posOffset>
                </wp:positionH>
                <wp:positionV relativeFrom="paragraph">
                  <wp:posOffset>249555</wp:posOffset>
                </wp:positionV>
                <wp:extent cx="1638300" cy="733425"/>
                <wp:effectExtent l="0" t="0" r="0" b="0"/>
                <wp:wrapTight wrapText="bothSides">
                  <wp:wrapPolygon edited="0">
                    <wp:start x="753" y="0"/>
                    <wp:lineTo x="753" y="20758"/>
                    <wp:lineTo x="20595" y="20758"/>
                    <wp:lineTo x="20595" y="0"/>
                    <wp:lineTo x="753" y="0"/>
                  </wp:wrapPolygon>
                </wp:wrapTight>
                <wp:docPr id="39" name="Pole tekstowe 39" descr="97% of dwellings in the Voivodship were connected to the water supply system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38300" cy="733425"/>
                        </a:xfrm>
                        <a:prstGeom prst="rect">
                          <a:avLst/>
                        </a:prstGeom>
                        <a:noFill/>
                        <a:ln w="9525">
                          <a:noFill/>
                          <a:miter lim="800000"/>
                          <a:headEnd/>
                          <a:tailEnd/>
                        </a:ln>
                      </wps:spPr>
                      <wps:txbx>
                        <w:txbxContent>
                          <w:p w14:paraId="08F2C5C9" w14:textId="6BF550DC" w:rsidR="001E4C8D" w:rsidRPr="00D616D2" w:rsidRDefault="001E4C8D" w:rsidP="00FD502E">
                            <w:pPr>
                              <w:pStyle w:val="tekstzboku"/>
                              <w:rPr>
                                <w:bCs w:val="0"/>
                              </w:rPr>
                            </w:pPr>
                            <w:r w:rsidRPr="00FD502E">
                              <w:rPr>
                                <w:lang w:val="en-US"/>
                              </w:rPr>
                              <w:t xml:space="preserve">97% of dwellings in the Voivodship were connected to the water supply system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F6CCA" id="Pole tekstowe 39" o:spid="_x0000_s1030" type="#_x0000_t202" alt="Tytuł: Relevant information — opis: 97% of dwellings in the Voivodship were connected to the water supply system " style="position:absolute;margin-left:455.25pt;margin-top:19.65pt;width:129pt;height:57.75pt;z-index:-251507712;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c03/WQIAAHMEAAAOAAAAZHJzL2Uyb0RvYy54bWysVE1v1DAQvSPxH0aWONLsV7+iZqvSUoRU&#10;oKLA3etMNlYdj7G9myy/nrGzLatyQ+zBsjP2m3nvzezF5dAZ2KIPmmwlpkcTAWgV1dquK/H92+3b&#10;MwEhSltLQxYrscMgLpevX130rsQZtWRq9MAgNpS9q0QboyuLIqgWOxmOyKHlYEO+k5GPfl3UXvaM&#10;3pliNpmcFD352nlSGAJ/vRmDYpnxmwZV/NI0ASOYSnBtMa8+r6u0FssLWa69dK1W+zLkP1TRSW05&#10;6TPUjYwSNl7/BdVp5SlQE48UdQU1jVaYOTCb6eQFm4dWOsxcWJzgnmUK/w9Wfd7ee9B1JebnAqzs&#10;2KN7MggRH0OkHiF9rzEoFu389A1QA3WPxrDYAbSF2CL8IL2lOrTaQY8eQZG1rDzWEClf6GVkl8PG&#10;ObODsAsRO2AzdDSc7isa3EobGW30mVsp+dK7UHJ5D44LjMM7Gri/ssbB3ZF6DGDpupV2jVfeU9+i&#10;rFmXaXpZHDwdcUICWfWfqOaEchMpAw2N75JpbAMwOvfH7rkncIigUsqT+dl8wiHFsdP5fDE7zilk&#10;+fTa+RA/IHWQNpXwzDyjy+1diKkaWT5dScks3Wpjct8ZCz2resyQLyKdToIZ3VXibJJ+Y6Mmku9t&#10;nR9Hqc245wTG7lknoiPlOKyGbOziScwV1TuWwdM4BTy1vGnJ/xLQ8wRUIvzcSI8CzEfLUp5PF4s0&#10;MvmwOD6d8cEfRlaHEWkVQ1UiChi31zGP2UjsiiVvdFYjeTNWsi+ZOzuLtJ/CNDqH53zrz3/F8jcA&#10;AAD//wMAUEsDBBQABgAIAAAAIQCWPAin3gAAAAsBAAAPAAAAZHJzL2Rvd25yZXYueG1sTI9NT8Mw&#10;DIbvSPyHyEjcWFK2Tm1pOiEQVxADJu2WNV5b0ThVk63l3+Od4OaPR68fl5vZ9eKMY+g8aUgWCgRS&#10;7W1HjYbPj5e7DESIhqzpPaGGHwywqa6vSlNYP9E7nrexERxCoTAa2hiHQspQt+hMWPgBiXdHPzoT&#10;uR0baUczcbjr5b1Sa+lMR3yhNQM+tVh/b09Ow9frcb9bqbfm2aXD5GclyeVS69ub+fEBRMQ5/sFw&#10;0Wd1qNjp4E9kg+g15IlKGdWwzJcgLkCyznhy4CpdZSCrUv7/ofoFAAD//wMAUEsBAi0AFAAGAAgA&#10;AAAhALaDOJL+AAAA4QEAABMAAAAAAAAAAAAAAAAAAAAAAFtDb250ZW50X1R5cGVzXS54bWxQSwEC&#10;LQAUAAYACAAAACEAOP0h/9YAAACUAQAACwAAAAAAAAAAAAAAAAAvAQAAX3JlbHMvLnJlbHNQSwEC&#10;LQAUAAYACAAAACEAQ3NN/1kCAABzBAAADgAAAAAAAAAAAAAAAAAuAgAAZHJzL2Uyb0RvYy54bWxQ&#10;SwECLQAUAAYACAAAACEAljwIp94AAAALAQAADwAAAAAAAAAAAAAAAACzBAAAZHJzL2Rvd25yZXYu&#10;eG1sUEsFBgAAAAAEAAQA8wAAAL4FAAAAAA==&#10;" filled="f" stroked="f">
                <v:textbox>
                  <w:txbxContent>
                    <w:p w14:paraId="08F2C5C9" w14:textId="6BF550DC" w:rsidR="001E4C8D" w:rsidRPr="00D616D2" w:rsidRDefault="001E4C8D" w:rsidP="00FD502E">
                      <w:pPr>
                        <w:pStyle w:val="tekstzboku"/>
                        <w:rPr>
                          <w:bCs w:val="0"/>
                        </w:rPr>
                      </w:pPr>
                      <w:r w:rsidRPr="00FD502E">
                        <w:rPr>
                          <w:lang w:val="en-US"/>
                        </w:rPr>
                        <w:t xml:space="preserve">97% of dwellings in the Voivodship were connected to the water supply system </w:t>
                      </w:r>
                    </w:p>
                  </w:txbxContent>
                </v:textbox>
                <w10:wrap type="tight" anchorx="page"/>
              </v:shape>
            </w:pict>
          </mc:Fallback>
        </mc:AlternateContent>
      </w:r>
      <w:r w:rsidR="00242746">
        <w:rPr>
          <w:lang w:val="en-US" w:eastAsia="pl-PL"/>
        </w:rPr>
        <w:t xml:space="preserve"> </w:t>
      </w:r>
      <w:proofErr w:type="spellStart"/>
      <w:r w:rsidR="00242746">
        <w:rPr>
          <w:lang w:val="en-US" w:eastAsia="pl-PL"/>
        </w:rPr>
        <w:t>powiats</w:t>
      </w:r>
      <w:proofErr w:type="spellEnd"/>
      <w:r>
        <w:rPr>
          <w:lang w:val="en-US" w:eastAsia="pl-PL"/>
        </w:rPr>
        <w:t>.</w:t>
      </w:r>
    </w:p>
    <w:p w14:paraId="16DEF7CF" w14:textId="1C337631" w:rsidR="00215C2A" w:rsidRPr="00242746" w:rsidRDefault="005903D4" w:rsidP="009273FE">
      <w:pPr>
        <w:pStyle w:val="Tytuwykresu0"/>
        <w:ind w:left="879" w:hanging="879"/>
        <w:rPr>
          <w:lang w:val="en-US"/>
        </w:rPr>
      </w:pPr>
      <w:r>
        <w:lastRenderedPageBreak/>
        <w:drawing>
          <wp:anchor distT="0" distB="0" distL="114300" distR="114300" simplePos="0" relativeHeight="251909120" behindDoc="0" locked="0" layoutInCell="1" allowOverlap="1" wp14:anchorId="7D49F27D" wp14:editId="02EBA296">
            <wp:simplePos x="0" y="0"/>
            <wp:positionH relativeFrom="column">
              <wp:posOffset>0</wp:posOffset>
            </wp:positionH>
            <wp:positionV relativeFrom="page">
              <wp:posOffset>838200</wp:posOffset>
            </wp:positionV>
            <wp:extent cx="5122545" cy="2284730"/>
            <wp:effectExtent l="0" t="0" r="1905" b="1270"/>
            <wp:wrapTopAndBottom/>
            <wp:docPr id="16" name="Obraz 16" descr="The bar chart presents the degree of dwelling equipment with technical and sanitary installations in 2024, broken down by urban and rural areas. Data for the chart is available in the attached Excel file." title="Chart 2. Dwellings fitted with technical and sanitary installations in 2024 (as of 31 Dec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grafika_Zasoby mieszkaniowe 2025 1.pn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122545" cy="2284730"/>
                    </a:xfrm>
                    <a:prstGeom prst="rect">
                      <a:avLst/>
                    </a:prstGeom>
                  </pic:spPr>
                </pic:pic>
              </a:graphicData>
            </a:graphic>
          </wp:anchor>
        </w:drawing>
      </w:r>
      <w:r w:rsidR="00242746" w:rsidRPr="00242746">
        <w:rPr>
          <w:lang w:val="en-US"/>
        </w:rPr>
        <w:t>Chart</w:t>
      </w:r>
      <w:r w:rsidR="00485B76" w:rsidRPr="00242746">
        <w:rPr>
          <w:lang w:val="en-US"/>
        </w:rPr>
        <w:t xml:space="preserve"> 2. </w:t>
      </w:r>
      <w:r w:rsidR="00242746" w:rsidRPr="00242746">
        <w:rPr>
          <w:lang w:val="en-US"/>
        </w:rPr>
        <w:t>D</w:t>
      </w:r>
      <w:bookmarkStart w:id="0" w:name="_GoBack"/>
      <w:bookmarkEnd w:id="0"/>
      <w:r w:rsidR="00242746" w:rsidRPr="00242746">
        <w:rPr>
          <w:lang w:val="en-US"/>
        </w:rPr>
        <w:t>wellings fitted with technical an</w:t>
      </w:r>
      <w:r w:rsidR="00242746">
        <w:rPr>
          <w:lang w:val="en-US"/>
        </w:rPr>
        <w:t>d sanitary installations in 2024</w:t>
      </w:r>
      <w:r w:rsidR="00242746" w:rsidRPr="00242746">
        <w:rPr>
          <w:lang w:val="en-US"/>
        </w:rPr>
        <w:t xml:space="preserve"> (as of 31 December)</w:t>
      </w:r>
    </w:p>
    <w:p w14:paraId="52647E47" w14:textId="6C8FC52C" w:rsidR="00C21155" w:rsidRPr="00242746" w:rsidRDefault="00242746" w:rsidP="00C21155">
      <w:pPr>
        <w:pStyle w:val="Nagwek1"/>
        <w:rPr>
          <w:b w:val="0"/>
          <w:lang w:val="en-US"/>
        </w:rPr>
      </w:pPr>
      <w:r w:rsidRPr="00242746">
        <w:rPr>
          <w:noProof/>
          <w:spacing w:val="-2"/>
          <w:szCs w:val="19"/>
          <w:lang w:val="en-US"/>
        </w:rPr>
        <w:t>Ownership of dwelling stocks</w:t>
      </w:r>
      <w:r w:rsidR="00485B76">
        <w:rPr>
          <w:rStyle w:val="Odwoanieprzypisudolnego"/>
        </w:rPr>
        <w:footnoteReference w:id="1"/>
      </w:r>
    </w:p>
    <w:p w14:paraId="01E4372B" w14:textId="2513ED29" w:rsidR="00F40C34" w:rsidRDefault="00911F01" w:rsidP="00E64B19">
      <w:pPr>
        <w:rPr>
          <w:spacing w:val="-2"/>
          <w:lang w:val="en-US"/>
        </w:rPr>
      </w:pPr>
      <w:r w:rsidRPr="00E64B19">
        <w:rPr>
          <w:noProof/>
          <w:spacing w:val="-2"/>
          <w:szCs w:val="19"/>
        </w:rPr>
        <mc:AlternateContent>
          <mc:Choice Requires="wps">
            <w:drawing>
              <wp:anchor distT="45720" distB="45720" distL="114300" distR="114300" simplePos="0" relativeHeight="251836416" behindDoc="1" locked="0" layoutInCell="1" allowOverlap="1" wp14:anchorId="7E3FF8A7" wp14:editId="3642F9D4">
                <wp:simplePos x="0" y="0"/>
                <wp:positionH relativeFrom="page">
                  <wp:posOffset>5724525</wp:posOffset>
                </wp:positionH>
                <wp:positionV relativeFrom="page">
                  <wp:posOffset>3810000</wp:posOffset>
                </wp:positionV>
                <wp:extent cx="1791970" cy="857250"/>
                <wp:effectExtent l="0" t="0" r="0" b="0"/>
                <wp:wrapTight wrapText="bothSides">
                  <wp:wrapPolygon edited="0">
                    <wp:start x="689" y="0"/>
                    <wp:lineTo x="689" y="21120"/>
                    <wp:lineTo x="20896" y="21120"/>
                    <wp:lineTo x="20896" y="0"/>
                    <wp:lineTo x="689" y="0"/>
                  </wp:wrapPolygon>
                </wp:wrapTight>
                <wp:docPr id="24" name="Pole tekstowe 24" descr="More than 777 thousand dwel-lings in buildings managed by housing condominiums belon-ged to natural persons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91970" cy="857250"/>
                        </a:xfrm>
                        <a:prstGeom prst="rect">
                          <a:avLst/>
                        </a:prstGeom>
                        <a:noFill/>
                        <a:ln w="9525">
                          <a:noFill/>
                          <a:miter lim="800000"/>
                          <a:headEnd/>
                          <a:tailEnd/>
                        </a:ln>
                      </wps:spPr>
                      <wps:txbx>
                        <w:txbxContent>
                          <w:p w14:paraId="12B9A75F" w14:textId="202254C8" w:rsidR="001E4C8D" w:rsidRPr="00D616D2" w:rsidRDefault="001E4C8D" w:rsidP="007A6C89">
                            <w:pPr>
                              <w:pStyle w:val="tekstzboku"/>
                              <w:rPr>
                                <w:bCs w:val="0"/>
                              </w:rPr>
                            </w:pPr>
                            <w:proofErr w:type="spellStart"/>
                            <w:r w:rsidRPr="00911F01">
                              <w:t>More</w:t>
                            </w:r>
                            <w:proofErr w:type="spellEnd"/>
                            <w:r w:rsidRPr="00911F01">
                              <w:t xml:space="preserve"> </w:t>
                            </w:r>
                            <w:proofErr w:type="spellStart"/>
                            <w:r w:rsidRPr="00911F01">
                              <w:t>than</w:t>
                            </w:r>
                            <w:proofErr w:type="spellEnd"/>
                            <w:r w:rsidRPr="00911F01">
                              <w:t xml:space="preserve"> 777 </w:t>
                            </w:r>
                            <w:proofErr w:type="spellStart"/>
                            <w:r w:rsidRPr="00911F01">
                              <w:t>thousand</w:t>
                            </w:r>
                            <w:proofErr w:type="spellEnd"/>
                            <w:r w:rsidRPr="00911F01">
                              <w:t xml:space="preserve"> </w:t>
                            </w:r>
                            <w:proofErr w:type="spellStart"/>
                            <w:r>
                              <w:t>dwellings</w:t>
                            </w:r>
                            <w:proofErr w:type="spellEnd"/>
                            <w:r w:rsidRPr="00911F01">
                              <w:t xml:space="preserve"> in </w:t>
                            </w:r>
                            <w:proofErr w:type="spellStart"/>
                            <w:r w:rsidRPr="00911F01">
                              <w:t>buildings</w:t>
                            </w:r>
                            <w:proofErr w:type="spellEnd"/>
                            <w:r w:rsidRPr="00911F01">
                              <w:t xml:space="preserve"> </w:t>
                            </w:r>
                            <w:proofErr w:type="spellStart"/>
                            <w:r w:rsidRPr="00911F01">
                              <w:t>managed</w:t>
                            </w:r>
                            <w:proofErr w:type="spellEnd"/>
                            <w:r w:rsidRPr="00911F01">
                              <w:t xml:space="preserve"> by </w:t>
                            </w:r>
                            <w:proofErr w:type="spellStart"/>
                            <w:r w:rsidRPr="00911F01">
                              <w:t>housing</w:t>
                            </w:r>
                            <w:proofErr w:type="spellEnd"/>
                            <w:r w:rsidRPr="00911F01">
                              <w:t xml:space="preserve"> </w:t>
                            </w:r>
                            <w:proofErr w:type="spellStart"/>
                            <w:r>
                              <w:t>condominiums</w:t>
                            </w:r>
                            <w:proofErr w:type="spellEnd"/>
                            <w:r w:rsidRPr="00911F01">
                              <w:t xml:space="preserve"> </w:t>
                            </w:r>
                            <w:proofErr w:type="spellStart"/>
                            <w:r w:rsidRPr="00911F01">
                              <w:t>belonged</w:t>
                            </w:r>
                            <w:proofErr w:type="spellEnd"/>
                            <w:r w:rsidRPr="00911F01">
                              <w:t xml:space="preserve"> to </w:t>
                            </w:r>
                            <w:proofErr w:type="spellStart"/>
                            <w:r w:rsidRPr="00911F01">
                              <w:t>natural</w:t>
                            </w:r>
                            <w:proofErr w:type="spellEnd"/>
                            <w:r w:rsidRPr="00911F01">
                              <w:t xml:space="preserve"> </w:t>
                            </w:r>
                            <w:proofErr w:type="spellStart"/>
                            <w:r w:rsidRPr="00911F01">
                              <w:t>persons</w:t>
                            </w:r>
                            <w:proofErr w:type="spellEn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E3FF8A7" id="Pole tekstowe 24" o:spid="_x0000_s1031" type="#_x0000_t202" alt="Tytuł: Relevant information — opis: More than 777 thousand dwel-lings in buildings managed by housing condominiums belon-ged to natural persons " style="position:absolute;margin-left:450.75pt;margin-top:300pt;width:141.1pt;height:67.5pt;z-index:-25148006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8SbbAIAAJIEAAAOAAAAZHJzL2Uyb0RvYy54bWysVMFu2zAMvQ/YPxC6t06CZGmMOkXXrsOA&#10;divW7QNkSY6FSqInybGzrx8lp12w3Yb5IEii+Eg+PvryarQG9soHja5i8/MZA+UESu12Ffv+7e7s&#10;gkGI3Elu0KmKHVRgV9u3by6HrlQLbNFI5YFAXCiHrmJtjF1ZFEG0yvJwjp1yZGzQWx7p6HeF9Hwg&#10;dGuKxWz2rhjQy86jUCHQ7e1kZNuM3zRKxC9NE1QEUzHKLebV57VOa7G95OXO867V4pgG/4csLNeO&#10;gr5C3fLIoff6LyirhceATTwXaAtsGi1UroGqmc/+qOap5Z3KtRA5oXulKfw/WPF5/+hBy4otlgwc&#10;t9SjRzQKonoOEQcF6V6qIIi0B/RkaLmD9XpNG+wDdRbkoMyZIfYDaAd1r01qfwDLHd8pCfUB0lO6&#10;A4FOotVO9zZArUgTZ+lFRAode88NdKQldAGoVzoayuarMmrPXSTsSQaktNS2oQslZf/UUf5xfI8j&#10;yS+3IHT3KJ4DOLyhVHfq2nscWsUl0TZPnsWJ64QTEkg9PKCkgLyPmIHGxtvUU+oSEDrJ5/AqGTVG&#10;ECnkejPfrMkkyHaxWi9WWVMFL1+8Ox/iR4UW0qZiniSZ0fn+PsSUDS9fnqRgDu+0MVmWxsFQsc1q&#10;scoOJxarI02N0ZZiztI36TgV+cHJ7By5NtOeAhh3rDoVOpUcx3rMfV+9kFmjPBANHqchoaGmTYv+&#10;J4OBBqRi4UfPvWJgPjmicjNfLtNE5cOSKqeDP7XUpxbuBEFVLDKYtjcxT+FU8jVR3ujMRurNlMkx&#10;ZRJ+Juk4pGmyTs/51e9fyfYXAAAA//8DAFBLAwQUAAYACAAAACEAsyEQ/+AAAAAMAQAADwAAAGRy&#10;cy9kb3ducmV2LnhtbEyPy07DMBBF90j8gzWV2FE7lPSRZlIhENuilofEzo2nSUQ8jmK3CX9fdwXL&#10;0Rzde26+GW0rztT7xjFCMlUgiEtnGq4QPt5f75cgfNBsdOuYEH7Jw6a4vcl1ZtzAOzrvQyViCPtM&#10;I9QhdJmUvqzJaj91HXH8HV1vdYhnX0nT6yGG21Y+KDWXVjccG2rd0XNN5c/+ZBE+t8fvr0f1Vr3Y&#10;tBvcqCTblUS8m4xPaxCBxvAHw1U/qkMRnQ7uxMaLFmGlkjSiCHOl4qgrkSxnCxAHhMUsVSCLXP4f&#10;UVwAAAD//wMAUEsBAi0AFAAGAAgAAAAhALaDOJL+AAAA4QEAABMAAAAAAAAAAAAAAAAAAAAAAFtD&#10;b250ZW50X1R5cGVzXS54bWxQSwECLQAUAAYACAAAACEAOP0h/9YAAACUAQAACwAAAAAAAAAAAAAA&#10;AAAvAQAAX3JlbHMvLnJlbHNQSwECLQAUAAYACAAAACEAS1fEm2wCAACSBAAADgAAAAAAAAAAAAAA&#10;AAAuAgAAZHJzL2Uyb0RvYy54bWxQSwECLQAUAAYACAAAACEAsyEQ/+AAAAAMAQAADwAAAAAAAAAA&#10;AAAAAADGBAAAZHJzL2Rvd25yZXYueG1sUEsFBgAAAAAEAAQA8wAAANMFAAAAAA==&#10;" filled="f" stroked="f">
                <v:textbox>
                  <w:txbxContent>
                    <w:p w14:paraId="12B9A75F" w14:textId="202254C8" w:rsidR="001E4C8D" w:rsidRPr="00D616D2" w:rsidRDefault="001E4C8D" w:rsidP="007A6C89">
                      <w:pPr>
                        <w:pStyle w:val="tekstzboku"/>
                        <w:rPr>
                          <w:bCs w:val="0"/>
                        </w:rPr>
                      </w:pPr>
                      <w:proofErr w:type="spellStart"/>
                      <w:r w:rsidRPr="00911F01">
                        <w:t>More</w:t>
                      </w:r>
                      <w:proofErr w:type="spellEnd"/>
                      <w:r w:rsidRPr="00911F01">
                        <w:t xml:space="preserve"> </w:t>
                      </w:r>
                      <w:proofErr w:type="spellStart"/>
                      <w:r w:rsidRPr="00911F01">
                        <w:t>than</w:t>
                      </w:r>
                      <w:proofErr w:type="spellEnd"/>
                      <w:r w:rsidRPr="00911F01">
                        <w:t xml:space="preserve"> 777 </w:t>
                      </w:r>
                      <w:proofErr w:type="spellStart"/>
                      <w:r w:rsidRPr="00911F01">
                        <w:t>thousand</w:t>
                      </w:r>
                      <w:proofErr w:type="spellEnd"/>
                      <w:r w:rsidRPr="00911F01">
                        <w:t xml:space="preserve"> </w:t>
                      </w:r>
                      <w:proofErr w:type="spellStart"/>
                      <w:r>
                        <w:t>dwellings</w:t>
                      </w:r>
                      <w:proofErr w:type="spellEnd"/>
                      <w:r w:rsidRPr="00911F01">
                        <w:t xml:space="preserve"> in </w:t>
                      </w:r>
                      <w:proofErr w:type="spellStart"/>
                      <w:r w:rsidRPr="00911F01">
                        <w:t>buildings</w:t>
                      </w:r>
                      <w:proofErr w:type="spellEnd"/>
                      <w:r w:rsidRPr="00911F01">
                        <w:t xml:space="preserve"> </w:t>
                      </w:r>
                      <w:proofErr w:type="spellStart"/>
                      <w:r w:rsidRPr="00911F01">
                        <w:t>managed</w:t>
                      </w:r>
                      <w:proofErr w:type="spellEnd"/>
                      <w:r w:rsidRPr="00911F01">
                        <w:t xml:space="preserve"> by </w:t>
                      </w:r>
                      <w:proofErr w:type="spellStart"/>
                      <w:r w:rsidRPr="00911F01">
                        <w:t>housing</w:t>
                      </w:r>
                      <w:proofErr w:type="spellEnd"/>
                      <w:r w:rsidRPr="00911F01">
                        <w:t xml:space="preserve"> </w:t>
                      </w:r>
                      <w:proofErr w:type="spellStart"/>
                      <w:r>
                        <w:t>condominiums</w:t>
                      </w:r>
                      <w:proofErr w:type="spellEnd"/>
                      <w:r w:rsidRPr="00911F01">
                        <w:t xml:space="preserve"> </w:t>
                      </w:r>
                      <w:proofErr w:type="spellStart"/>
                      <w:r w:rsidRPr="00911F01">
                        <w:t>belonged</w:t>
                      </w:r>
                      <w:proofErr w:type="spellEnd"/>
                      <w:r w:rsidRPr="00911F01">
                        <w:t xml:space="preserve"> to </w:t>
                      </w:r>
                      <w:proofErr w:type="spellStart"/>
                      <w:r w:rsidRPr="00911F01">
                        <w:t>natural</w:t>
                      </w:r>
                      <w:proofErr w:type="spellEnd"/>
                      <w:r w:rsidRPr="00911F01">
                        <w:t xml:space="preserve"> </w:t>
                      </w:r>
                      <w:proofErr w:type="spellStart"/>
                      <w:r w:rsidRPr="00911F01">
                        <w:t>persons</w:t>
                      </w:r>
                      <w:proofErr w:type="spellEnd"/>
                      <w:r>
                        <w:t xml:space="preserve"> </w:t>
                      </w:r>
                    </w:p>
                  </w:txbxContent>
                </v:textbox>
                <w10:wrap type="tight" anchorx="page" anchory="page"/>
              </v:shape>
            </w:pict>
          </mc:Fallback>
        </mc:AlternateContent>
      </w:r>
      <w:r w:rsidR="00F40C34" w:rsidRPr="00F40C34">
        <w:rPr>
          <w:spacing w:val="-2"/>
          <w:lang w:val="en-US"/>
        </w:rPr>
        <w:t>O</w:t>
      </w:r>
      <w:r>
        <w:rPr>
          <w:spacing w:val="-2"/>
          <w:lang w:val="en-US"/>
        </w:rPr>
        <w:t>ut o</w:t>
      </w:r>
      <w:r w:rsidR="00F40C34" w:rsidRPr="00F40C34">
        <w:rPr>
          <w:spacing w:val="-2"/>
          <w:lang w:val="en-US"/>
        </w:rPr>
        <w:t>f th</w:t>
      </w:r>
      <w:r w:rsidR="00F40C34">
        <w:rPr>
          <w:spacing w:val="-2"/>
          <w:lang w:val="en-US"/>
        </w:rPr>
        <w:t>e total housing stocks, 1,269,9 thousand</w:t>
      </w:r>
      <w:r w:rsidR="00F40C34" w:rsidRPr="00F40C34">
        <w:rPr>
          <w:spacing w:val="-2"/>
          <w:lang w:val="en-US"/>
        </w:rPr>
        <w:t xml:space="preserve"> </w:t>
      </w:r>
      <w:r w:rsidR="00F40C34">
        <w:rPr>
          <w:spacing w:val="-2"/>
          <w:lang w:val="en-US"/>
        </w:rPr>
        <w:t>dwellings</w:t>
      </w:r>
      <w:r w:rsidR="00F40C34" w:rsidRPr="00F40C34">
        <w:rPr>
          <w:spacing w:val="-2"/>
          <w:lang w:val="en-US"/>
        </w:rPr>
        <w:t xml:space="preserve"> were located in buildings under management/administration. The acquisition of ownership of </w:t>
      </w:r>
      <w:r w:rsidR="00C11C33">
        <w:rPr>
          <w:spacing w:val="-2"/>
          <w:lang w:val="en-US"/>
        </w:rPr>
        <w:t>dwellings</w:t>
      </w:r>
      <w:r w:rsidR="00F40C34" w:rsidRPr="00F40C34">
        <w:rPr>
          <w:spacing w:val="-2"/>
          <w:lang w:val="en-US"/>
        </w:rPr>
        <w:t xml:space="preserve"> in multi-</w:t>
      </w:r>
      <w:r w:rsidR="00C11C33">
        <w:rPr>
          <w:spacing w:val="-2"/>
          <w:lang w:val="en-US"/>
        </w:rPr>
        <w:t>dwelling</w:t>
      </w:r>
      <w:r w:rsidR="00F40C34" w:rsidRPr="00F40C34">
        <w:rPr>
          <w:spacing w:val="-2"/>
          <w:lang w:val="en-US"/>
        </w:rPr>
        <w:t xml:space="preserve"> buildings by </w:t>
      </w:r>
      <w:r w:rsidR="00C11C33">
        <w:rPr>
          <w:spacing w:val="-2"/>
          <w:lang w:val="en-US"/>
        </w:rPr>
        <w:t>natural persons</w:t>
      </w:r>
      <w:r w:rsidR="00F40C34" w:rsidRPr="00F40C34">
        <w:rPr>
          <w:spacing w:val="-2"/>
          <w:lang w:val="en-US"/>
        </w:rPr>
        <w:t xml:space="preserve"> resulted in an increase in the </w:t>
      </w:r>
      <w:r w:rsidR="00C11C33">
        <w:rPr>
          <w:spacing w:val="-2"/>
          <w:lang w:val="en-US"/>
        </w:rPr>
        <w:t>dwelling</w:t>
      </w:r>
      <w:r w:rsidR="00F40C34" w:rsidRPr="00F40C34">
        <w:rPr>
          <w:spacing w:val="-2"/>
          <w:lang w:val="en-US"/>
        </w:rPr>
        <w:t xml:space="preserve"> stock</w:t>
      </w:r>
      <w:r w:rsidR="00C11C33">
        <w:rPr>
          <w:spacing w:val="-2"/>
          <w:lang w:val="en-US"/>
        </w:rPr>
        <w:t>s</w:t>
      </w:r>
      <w:r w:rsidR="00F40C34" w:rsidRPr="00F40C34">
        <w:rPr>
          <w:spacing w:val="-2"/>
          <w:lang w:val="en-US"/>
        </w:rPr>
        <w:t xml:space="preserve"> managed by housing </w:t>
      </w:r>
      <w:r w:rsidR="00C11C33">
        <w:rPr>
          <w:spacing w:val="-2"/>
          <w:lang w:val="en-US"/>
        </w:rPr>
        <w:t>condominiums</w:t>
      </w:r>
      <w:r w:rsidR="00F40C34" w:rsidRPr="00F40C34">
        <w:rPr>
          <w:spacing w:val="-2"/>
          <w:lang w:val="en-US"/>
        </w:rPr>
        <w:t>. At the</w:t>
      </w:r>
      <w:r w:rsidR="00C11C33">
        <w:rPr>
          <w:spacing w:val="-2"/>
          <w:lang w:val="en-US"/>
        </w:rPr>
        <w:t xml:space="preserve"> end of 2024, there were 777.2 thousand</w:t>
      </w:r>
      <w:r w:rsidR="00F40C34" w:rsidRPr="00F40C34">
        <w:rPr>
          <w:spacing w:val="-2"/>
          <w:lang w:val="en-US"/>
        </w:rPr>
        <w:t xml:space="preserve"> </w:t>
      </w:r>
      <w:r w:rsidR="00C11C33">
        <w:rPr>
          <w:spacing w:val="-2"/>
          <w:lang w:val="en-US"/>
        </w:rPr>
        <w:t>dwellings</w:t>
      </w:r>
      <w:r w:rsidR="00F40C34" w:rsidRPr="00F40C34">
        <w:rPr>
          <w:spacing w:val="-2"/>
          <w:lang w:val="en-US"/>
        </w:rPr>
        <w:t xml:space="preserve"> owned by </w:t>
      </w:r>
      <w:r w:rsidR="00C11C33">
        <w:rPr>
          <w:spacing w:val="-2"/>
          <w:lang w:val="en-US"/>
        </w:rPr>
        <w:t>natural persons</w:t>
      </w:r>
      <w:r w:rsidR="00F40C34" w:rsidRPr="00F40C34">
        <w:rPr>
          <w:spacing w:val="-2"/>
          <w:lang w:val="en-US"/>
        </w:rPr>
        <w:t xml:space="preserve"> in housing </w:t>
      </w:r>
      <w:r w:rsidR="00C11C33">
        <w:rPr>
          <w:spacing w:val="-2"/>
          <w:lang w:val="en-US"/>
        </w:rPr>
        <w:t>condominium</w:t>
      </w:r>
      <w:r w:rsidR="00F40C34" w:rsidRPr="00F40C34">
        <w:rPr>
          <w:spacing w:val="-2"/>
          <w:lang w:val="en-US"/>
        </w:rPr>
        <w:t xml:space="preserve"> buildings.</w:t>
      </w:r>
    </w:p>
    <w:p w14:paraId="53004856" w14:textId="087DFC8A" w:rsidR="00C30B37" w:rsidRPr="00911F01" w:rsidRDefault="005903D4" w:rsidP="00A76510">
      <w:pPr>
        <w:pStyle w:val="Tytuwykresu0"/>
        <w:ind w:left="879" w:hanging="879"/>
        <w:rPr>
          <w:lang w:val="en-US"/>
        </w:rPr>
      </w:pPr>
      <w:r>
        <w:drawing>
          <wp:anchor distT="0" distB="0" distL="114300" distR="114300" simplePos="0" relativeHeight="251910144" behindDoc="0" locked="0" layoutInCell="1" allowOverlap="1" wp14:anchorId="199307AA" wp14:editId="42EFB720">
            <wp:simplePos x="0" y="0"/>
            <wp:positionH relativeFrom="margin">
              <wp:align>left</wp:align>
            </wp:positionH>
            <wp:positionV relativeFrom="page">
              <wp:posOffset>4857750</wp:posOffset>
            </wp:positionV>
            <wp:extent cx="4900930" cy="2133600"/>
            <wp:effectExtent l="0" t="0" r="0" b="0"/>
            <wp:wrapTopAndBottom/>
            <wp:docPr id="18" name="Obraz 18" descr="The pie chart presents the structure of dwelling stocks by ownership in 2024. Data for the chart is available in the attached Excel file." title="Chart 3. Structure of dwelling stocks by ownership form in 2024 (as of 31 December)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grafika_Zasoby mieszkaniowe 2025 1.png"/>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900930" cy="2133600"/>
                    </a:xfrm>
                    <a:prstGeom prst="rect">
                      <a:avLst/>
                    </a:prstGeom>
                  </pic:spPr>
                </pic:pic>
              </a:graphicData>
            </a:graphic>
          </wp:anchor>
        </w:drawing>
      </w:r>
      <w:r w:rsidR="00911F01" w:rsidRPr="00911F01">
        <w:rPr>
          <w:lang w:val="en-US"/>
        </w:rPr>
        <w:t>Chart</w:t>
      </w:r>
      <w:r w:rsidR="00C30B37" w:rsidRPr="00911F01">
        <w:rPr>
          <w:lang w:val="en-US"/>
        </w:rPr>
        <w:t xml:space="preserve"> 3. </w:t>
      </w:r>
      <w:r w:rsidR="00911F01" w:rsidRPr="00911F01">
        <w:rPr>
          <w:lang w:val="en-US"/>
        </w:rPr>
        <w:t>Structure of dw</w:t>
      </w:r>
      <w:r w:rsidR="00BB327C">
        <w:rPr>
          <w:lang w:val="en-US"/>
        </w:rPr>
        <w:t>elling stocks by ownership form</w:t>
      </w:r>
      <w:r w:rsidR="00911F01" w:rsidRPr="00911F01">
        <w:rPr>
          <w:lang w:val="en-US"/>
        </w:rPr>
        <w:t xml:space="preserve"> in 2024</w:t>
      </w:r>
      <w:r w:rsidR="00911F01">
        <w:rPr>
          <w:lang w:val="en-US"/>
        </w:rPr>
        <w:t xml:space="preserve"> (as of </w:t>
      </w:r>
      <w:r w:rsidR="00AD172D" w:rsidRPr="00911F01">
        <w:rPr>
          <w:lang w:val="en-US"/>
        </w:rPr>
        <w:t xml:space="preserve">31 </w:t>
      </w:r>
      <w:r w:rsidR="00911F01">
        <w:rPr>
          <w:lang w:val="en-US"/>
        </w:rPr>
        <w:t>December</w:t>
      </w:r>
      <w:r w:rsidR="00C30B37" w:rsidRPr="00911F01">
        <w:rPr>
          <w:lang w:val="en-US"/>
        </w:rPr>
        <w:t xml:space="preserve">) </w:t>
      </w:r>
    </w:p>
    <w:p w14:paraId="480B500C" w14:textId="42350C26" w:rsidR="00911F01" w:rsidRDefault="00C95DEC" w:rsidP="001D37B6">
      <w:pPr>
        <w:pStyle w:val="notka"/>
        <w:spacing w:before="360"/>
        <w:rPr>
          <w:lang w:val="en-US"/>
        </w:rPr>
      </w:pPr>
      <w:r w:rsidRPr="00911F01">
        <w:rPr>
          <w:lang w:val="en-US"/>
        </w:rPr>
        <w:t xml:space="preserve">a </w:t>
      </w:r>
      <w:r w:rsidR="00911F01">
        <w:rPr>
          <w:lang w:val="en-US"/>
        </w:rPr>
        <w:t>Dwellings</w:t>
      </w:r>
      <w:r w:rsidR="00911F01" w:rsidRPr="00911F01">
        <w:rPr>
          <w:lang w:val="en-US"/>
        </w:rPr>
        <w:t xml:space="preserve"> of other entities include the resources of: developers, trade unions, associations, foundations, political parties, professional and economic self-governments, the Catholic Church and religious associations, Catholic universities and church institutes, excluding </w:t>
      </w:r>
      <w:r w:rsidR="00FF69ED">
        <w:rPr>
          <w:lang w:val="en-US"/>
        </w:rPr>
        <w:t>dwellings</w:t>
      </w:r>
      <w:r w:rsidR="00911F01" w:rsidRPr="00911F01">
        <w:rPr>
          <w:lang w:val="en-US"/>
        </w:rPr>
        <w:t xml:space="preserve"> owned by these entities in housing </w:t>
      </w:r>
      <w:r w:rsidR="00FF69ED">
        <w:rPr>
          <w:lang w:val="en-US"/>
        </w:rPr>
        <w:t>condominium</w:t>
      </w:r>
      <w:r w:rsidR="00911F01" w:rsidRPr="00911F01">
        <w:rPr>
          <w:lang w:val="en-US"/>
        </w:rPr>
        <w:t xml:space="preserve"> buildings.</w:t>
      </w:r>
    </w:p>
    <w:p w14:paraId="379EBD01" w14:textId="2F985ACD" w:rsidR="00FF69ED" w:rsidRPr="00FF69ED" w:rsidRDefault="00FF69ED" w:rsidP="00F950FE">
      <w:pPr>
        <w:spacing w:before="240"/>
        <w:rPr>
          <w:lang w:val="en-US"/>
        </w:rPr>
      </w:pPr>
      <w:r>
        <w:rPr>
          <w:lang w:val="en-US"/>
        </w:rPr>
        <w:t>Dwellings</w:t>
      </w:r>
      <w:r w:rsidRPr="00FF69ED">
        <w:rPr>
          <w:lang w:val="en-US"/>
        </w:rPr>
        <w:t xml:space="preserve"> belonging to housing cooperatives ranked second in ter</w:t>
      </w:r>
      <w:r>
        <w:rPr>
          <w:lang w:val="en-US"/>
        </w:rPr>
        <w:t>ms of their share in the Voivod</w:t>
      </w:r>
      <w:r w:rsidRPr="00FF69ED">
        <w:rPr>
          <w:lang w:val="en-US"/>
        </w:rPr>
        <w:t>ship's housing stock</w:t>
      </w:r>
      <w:r>
        <w:rPr>
          <w:lang w:val="en-US"/>
        </w:rPr>
        <w:t>s (343.3 thousand). Of the 120.3 thousand</w:t>
      </w:r>
      <w:r w:rsidRPr="00FF69ED">
        <w:rPr>
          <w:lang w:val="en-US"/>
        </w:rPr>
        <w:t xml:space="preserve"> municipal </w:t>
      </w:r>
      <w:r>
        <w:rPr>
          <w:lang w:val="en-US"/>
        </w:rPr>
        <w:t>dwellings, 16.0 thousand</w:t>
      </w:r>
      <w:r w:rsidRPr="00FF69ED">
        <w:rPr>
          <w:lang w:val="en-US"/>
        </w:rPr>
        <w:t xml:space="preserve"> were unoccupied, the vast majority of which – 76.2% – were located in </w:t>
      </w:r>
      <w:r>
        <w:rPr>
          <w:lang w:val="en-US"/>
        </w:rPr>
        <w:t>Warszawa. There were</w:t>
      </w:r>
      <w:r w:rsidRPr="00FF69ED">
        <w:rPr>
          <w:lang w:val="en-US"/>
        </w:rPr>
        <w:t xml:space="preserve"> also </w:t>
      </w:r>
      <w:r>
        <w:rPr>
          <w:lang w:val="en-US"/>
        </w:rPr>
        <w:t>dwellings</w:t>
      </w:r>
      <w:r w:rsidRPr="00FF69ED">
        <w:rPr>
          <w:lang w:val="en-US"/>
        </w:rPr>
        <w:t xml:space="preserve"> owned by </w:t>
      </w:r>
      <w:r>
        <w:rPr>
          <w:lang w:val="en-US"/>
        </w:rPr>
        <w:t>companies</w:t>
      </w:r>
      <w:r w:rsidRPr="00FF69ED">
        <w:rPr>
          <w:lang w:val="en-US"/>
        </w:rPr>
        <w:t xml:space="preserve">, the State Treasury, </w:t>
      </w:r>
      <w:r>
        <w:rPr>
          <w:lang w:val="en-US"/>
        </w:rPr>
        <w:t>public building societies</w:t>
      </w:r>
      <w:r w:rsidRPr="00FF69ED">
        <w:rPr>
          <w:lang w:val="en-US"/>
        </w:rPr>
        <w:t>, and other entities</w:t>
      </w:r>
      <w:r>
        <w:rPr>
          <w:lang w:val="en-US"/>
        </w:rPr>
        <w:t xml:space="preserve"> in </w:t>
      </w:r>
      <w:proofErr w:type="spellStart"/>
      <w:r>
        <w:rPr>
          <w:lang w:val="en-US"/>
        </w:rPr>
        <w:t>Mazowieckie</w:t>
      </w:r>
      <w:proofErr w:type="spellEnd"/>
      <w:r>
        <w:rPr>
          <w:lang w:val="en-US"/>
        </w:rPr>
        <w:t xml:space="preserve"> Voivodship</w:t>
      </w:r>
      <w:r w:rsidRPr="00FF69ED">
        <w:rPr>
          <w:lang w:val="en-US"/>
        </w:rPr>
        <w:t>. These dwellings a</w:t>
      </w:r>
      <w:r>
        <w:rPr>
          <w:lang w:val="en-US"/>
        </w:rPr>
        <w:t>ccounted for 2.3% of the Voivod</w:t>
      </w:r>
      <w:r w:rsidRPr="00FF69ED">
        <w:rPr>
          <w:lang w:val="en-US"/>
        </w:rPr>
        <w:t>ship's total housing stock</w:t>
      </w:r>
      <w:r>
        <w:rPr>
          <w:lang w:val="en-US"/>
        </w:rPr>
        <w:t>s</w:t>
      </w:r>
      <w:r w:rsidRPr="00FF69ED">
        <w:rPr>
          <w:lang w:val="en-US"/>
        </w:rPr>
        <w:t>.</w:t>
      </w:r>
    </w:p>
    <w:p w14:paraId="614177C6" w14:textId="62D1255B" w:rsidR="00192FAE" w:rsidRPr="00FF69ED" w:rsidRDefault="00A41559" w:rsidP="00192FAE">
      <w:pPr>
        <w:pStyle w:val="Nagwek1"/>
        <w:rPr>
          <w:lang w:val="en-US"/>
        </w:rPr>
      </w:pPr>
      <w:r w:rsidRPr="00E0587A">
        <w:rPr>
          <w:noProof/>
        </w:rPr>
        <w:lastRenderedPageBreak/>
        <mc:AlternateContent>
          <mc:Choice Requires="wps">
            <w:drawing>
              <wp:anchor distT="45720" distB="45720" distL="114300" distR="114300" simplePos="0" relativeHeight="251838464" behindDoc="1" locked="0" layoutInCell="1" allowOverlap="1" wp14:anchorId="1DC9BFBB" wp14:editId="27C3199A">
                <wp:simplePos x="0" y="0"/>
                <wp:positionH relativeFrom="page">
                  <wp:posOffset>5705475</wp:posOffset>
                </wp:positionH>
                <wp:positionV relativeFrom="page">
                  <wp:posOffset>847725</wp:posOffset>
                </wp:positionV>
                <wp:extent cx="1746000" cy="981075"/>
                <wp:effectExtent l="0" t="0" r="0" b="0"/>
                <wp:wrapTight wrapText="bothSides">
                  <wp:wrapPolygon edited="0">
                    <wp:start x="707" y="0"/>
                    <wp:lineTo x="707" y="20971"/>
                    <wp:lineTo x="20744" y="20971"/>
                    <wp:lineTo x="20744" y="0"/>
                    <wp:lineTo x="707" y="0"/>
                  </wp:wrapPolygon>
                </wp:wrapTight>
                <wp:docPr id="26" name="Pole tekstowe 26" descr="Nearly 58% of the amount of arrears in housing fees was attributable to tenants of municipal stocks"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6000" cy="981075"/>
                        </a:xfrm>
                        <a:prstGeom prst="rect">
                          <a:avLst/>
                        </a:prstGeom>
                        <a:noFill/>
                        <a:ln w="9525">
                          <a:noFill/>
                          <a:miter lim="800000"/>
                          <a:headEnd/>
                          <a:tailEnd/>
                        </a:ln>
                      </wps:spPr>
                      <wps:txbx>
                        <w:txbxContent>
                          <w:p w14:paraId="515C43E2" w14:textId="6AA49F4B" w:rsidR="001E4C8D" w:rsidRPr="00BB327C" w:rsidRDefault="001E4C8D" w:rsidP="007A6C89">
                            <w:pPr>
                              <w:pStyle w:val="tekstzboku"/>
                              <w:rPr>
                                <w:bCs w:val="0"/>
                                <w:lang w:val="en-US"/>
                              </w:rPr>
                            </w:pPr>
                            <w:r w:rsidRPr="00BB327C">
                              <w:rPr>
                                <w:lang w:val="en-US"/>
                              </w:rPr>
                              <w:t xml:space="preserve">Nearly 58% of the amount of arrears in housing </w:t>
                            </w:r>
                            <w:r>
                              <w:rPr>
                                <w:lang w:val="en-US"/>
                              </w:rPr>
                              <w:t>fees</w:t>
                            </w:r>
                            <w:r w:rsidRPr="00BB327C">
                              <w:rPr>
                                <w:lang w:val="en-US"/>
                              </w:rPr>
                              <w:t xml:space="preserve"> was attributable to tenants of municipal stocks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C9BFBB" id="Pole tekstowe 26" o:spid="_x0000_s1032" type="#_x0000_t202" alt="Tytuł: Relevant information — opis: Nearly 58% of the amount of arrears in housing fees was attributable to tenants of municipal stocks" style="position:absolute;margin-left:449.25pt;margin-top:66.75pt;width:137.5pt;height:77.25pt;z-index:-25147801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aNR9ZgIAAIkEAAAOAAAAZHJzL2Uyb0RvYy54bWysVMFu2zAMvQ/YPwgCdlztBEmaBnWKrl2H&#10;AVtXrNsH0DIdC5VFT5JjZ18/Sk67YLsNuwiUKT7yPZK+vBpbI/bovCZbyNlZLgVaRZW2u0J+/3b3&#10;di2FD2ArMGSxkAf08mr7+tXl0G1wTg2ZCp1gEOs3Q1fIJoRuk2VeNdiCP6MOLTtrci0EvrpdVjkY&#10;GL012TzPV9lAruocKfSev95OTrlN+HWNKnypa49BmEJybSGdLp1lPLPtJWx2DrpGq2MZ8A9VtKAt&#10;J32BuoUAonf6L6hWK0ee6nCmqM2orrXCxIHZzPI/2Dw20GHiwuL47kUm//9g1f3+wQldFXK+ksJC&#10;yz16IIMi4JMPNKCI3yv0ikW7R3DmIJbrN4JqERoU0FJvQ7yBc+z1QlvRUB97IWpELwbwAkJwuuwD&#10;lBGYGNuCDT6Gtb3VSndgeEpIPXlukQ6Gi/iKBvf8igGn7vOAxW4Nnd9w0Y8dlx3GdzTy1CXlffcp&#10;AghLNw3YHV47R0ODULFasxiZnYROOD6ClMNnqjgh9IES0Fi7NraSmyMYnafm8DIpOAahYsrzxSrP&#10;2aXYd7Ge5efLlAI2z9Gd8+EDUiuiUUjHk5jQYf/Jh1gNbJ6fxGSW7rQxaRqNFQODLufLFHDiaXXg&#10;ZTG6LeSas3P+FBBJvrdVsgNoM9mcwNgj60h0ohzGckztXj2LWVJ1YBkcTbvBu8xGQ+6nFAPvRSH9&#10;jx4cSmE+WpbyYrZYxEVKl8XyfM4Xd+opTz1gFUMVMkgxmTchLd9E+Zolr3VSI/ZmquRYMs97Eum4&#10;m3GhTu/p1e8/yPYXAAAA//8DAFBLAwQUAAYACAAAACEAt5Qwqd4AAAAMAQAADwAAAGRycy9kb3du&#10;cmV2LnhtbEyPwU7DMBBE70j8g7VI3KjdloIb4lQIxBVEoZW4ufE2iYjXUew24e/ZnOA2q3manck3&#10;o2/FGfvYBDIwnykQSGVwDVUGPj9ebjSImCw52wZCAz8YYVNcXuQ2c2GgdzxvUyU4hGJmDdQpdZmU&#10;sazR2zgLHRJ7x9B7m/jsK+l6O3C4b+VCqTvpbUP8obYdPtVYfm9P3sDu9fi1v1Vv1bNfdUMYlSS/&#10;lsZcX42PDyASjukPhqk+V4eCOx3CiVwUrQG91itG2VguWUzE/H5SBwMLrRXIIpf/RxS/AAAA//8D&#10;AFBLAQItABQABgAIAAAAIQC2gziS/gAAAOEBAAATAAAAAAAAAAAAAAAAAAAAAABbQ29udGVudF9U&#10;eXBlc10ueG1sUEsBAi0AFAAGAAgAAAAhADj9If/WAAAAlAEAAAsAAAAAAAAAAAAAAAAALwEAAF9y&#10;ZWxzLy5yZWxzUEsBAi0AFAAGAAgAAAAhAJ1o1H1mAgAAiQQAAA4AAAAAAAAAAAAAAAAALgIAAGRy&#10;cy9lMm9Eb2MueG1sUEsBAi0AFAAGAAgAAAAhALeUMKneAAAADAEAAA8AAAAAAAAAAAAAAAAAwAQA&#10;AGRycy9kb3ducmV2LnhtbFBLBQYAAAAABAAEAPMAAADLBQAAAAA=&#10;" filled="f" stroked="f">
                <v:textbox>
                  <w:txbxContent>
                    <w:p w14:paraId="515C43E2" w14:textId="6AA49F4B" w:rsidR="001E4C8D" w:rsidRPr="00BB327C" w:rsidRDefault="001E4C8D" w:rsidP="007A6C89">
                      <w:pPr>
                        <w:pStyle w:val="tekstzboku"/>
                        <w:rPr>
                          <w:bCs w:val="0"/>
                          <w:lang w:val="en-US"/>
                        </w:rPr>
                      </w:pPr>
                      <w:r w:rsidRPr="00BB327C">
                        <w:rPr>
                          <w:lang w:val="en-US"/>
                        </w:rPr>
                        <w:t xml:space="preserve">Nearly 58% of the amount of arrears in housing </w:t>
                      </w:r>
                      <w:r>
                        <w:rPr>
                          <w:lang w:val="en-US"/>
                        </w:rPr>
                        <w:t>fees</w:t>
                      </w:r>
                      <w:r w:rsidRPr="00BB327C">
                        <w:rPr>
                          <w:lang w:val="en-US"/>
                        </w:rPr>
                        <w:t xml:space="preserve"> was attributable to tenants of municipal stocks</w:t>
                      </w:r>
                    </w:p>
                  </w:txbxContent>
                </v:textbox>
                <w10:wrap type="tight" anchorx="page" anchory="page"/>
              </v:shape>
            </w:pict>
          </mc:Fallback>
        </mc:AlternateContent>
      </w:r>
      <w:r w:rsidR="00FF69ED" w:rsidRPr="00FF69ED">
        <w:rPr>
          <w:lang w:val="en-US"/>
        </w:rPr>
        <w:t xml:space="preserve"> </w:t>
      </w:r>
      <w:r w:rsidR="00FF69ED" w:rsidRPr="00FF69ED">
        <w:rPr>
          <w:noProof/>
          <w:lang w:val="en-US"/>
        </w:rPr>
        <w:t>Arrears in housing payments</w:t>
      </w:r>
      <w:r w:rsidR="00192FAE">
        <w:rPr>
          <w:rStyle w:val="Odwoanieprzypisudolnego"/>
        </w:rPr>
        <w:footnoteReference w:id="2"/>
      </w:r>
      <w:r w:rsidR="00192FAE" w:rsidRPr="00FF69ED">
        <w:rPr>
          <w:lang w:val="en-US"/>
        </w:rPr>
        <w:t xml:space="preserve"> </w:t>
      </w:r>
    </w:p>
    <w:p w14:paraId="4D8A7972" w14:textId="0F30C055" w:rsidR="00FF69ED" w:rsidRDefault="00FF69ED" w:rsidP="00E0587A">
      <w:pPr>
        <w:rPr>
          <w:spacing w:val="2"/>
          <w:lang w:val="en-US"/>
        </w:rPr>
      </w:pPr>
      <w:r w:rsidRPr="00FF69ED">
        <w:rPr>
          <w:spacing w:val="2"/>
          <w:lang w:val="en-US"/>
        </w:rPr>
        <w:t>At the</w:t>
      </w:r>
      <w:r>
        <w:rPr>
          <w:spacing w:val="2"/>
          <w:lang w:val="en-US"/>
        </w:rPr>
        <w:t xml:space="preserve"> end of 2024, there were 392.4 thousand</w:t>
      </w:r>
      <w:r w:rsidRPr="00FF69ED">
        <w:rPr>
          <w:spacing w:val="2"/>
          <w:lang w:val="en-US"/>
        </w:rPr>
        <w:t xml:space="preserve"> </w:t>
      </w:r>
      <w:r>
        <w:rPr>
          <w:spacing w:val="2"/>
          <w:lang w:val="en-US"/>
        </w:rPr>
        <w:t>dwellings in the Voivod</w:t>
      </w:r>
      <w:r w:rsidRPr="00FF69ED">
        <w:rPr>
          <w:spacing w:val="2"/>
          <w:lang w:val="en-US"/>
        </w:rPr>
        <w:t xml:space="preserve">ship whose tenants were in arrears. The total amount of arrears (including interest since the inception of the arrears) amounted to PLN 1,651.2 million. The largest share of </w:t>
      </w:r>
      <w:r>
        <w:rPr>
          <w:spacing w:val="2"/>
          <w:lang w:val="en-US"/>
        </w:rPr>
        <w:t>dwellings</w:t>
      </w:r>
      <w:r w:rsidRPr="00FF69ED">
        <w:rPr>
          <w:spacing w:val="2"/>
          <w:lang w:val="en-US"/>
        </w:rPr>
        <w:t xml:space="preserve"> with arrears was in municipal </w:t>
      </w:r>
      <w:r>
        <w:rPr>
          <w:spacing w:val="2"/>
          <w:lang w:val="en-US"/>
        </w:rPr>
        <w:t>stocks</w:t>
      </w:r>
      <w:r w:rsidRPr="00FF69ED">
        <w:rPr>
          <w:spacing w:val="2"/>
          <w:lang w:val="en-US"/>
        </w:rPr>
        <w:t xml:space="preserve"> – 41.2%. This percentage was 32.2% for </w:t>
      </w:r>
      <w:r>
        <w:rPr>
          <w:spacing w:val="2"/>
          <w:lang w:val="en-US"/>
        </w:rPr>
        <w:t>public building societies</w:t>
      </w:r>
      <w:r w:rsidRPr="00FF69ED">
        <w:rPr>
          <w:spacing w:val="2"/>
          <w:lang w:val="en-US"/>
        </w:rPr>
        <w:t xml:space="preserve">, 27.4% for housing cooperatives, 21.6% for </w:t>
      </w:r>
      <w:r>
        <w:rPr>
          <w:spacing w:val="2"/>
          <w:lang w:val="en-US"/>
        </w:rPr>
        <w:t>natural persons</w:t>
      </w:r>
      <w:r w:rsidRPr="00FF69ED">
        <w:rPr>
          <w:spacing w:val="2"/>
          <w:lang w:val="en-US"/>
        </w:rPr>
        <w:t xml:space="preserve"> in housing </w:t>
      </w:r>
      <w:r>
        <w:rPr>
          <w:spacing w:val="2"/>
          <w:lang w:val="en-US"/>
        </w:rPr>
        <w:t>condominiums</w:t>
      </w:r>
      <w:r w:rsidRPr="00FF69ED">
        <w:rPr>
          <w:spacing w:val="2"/>
          <w:lang w:val="en-US"/>
        </w:rPr>
        <w:t xml:space="preserve">, 13.2% for the State Treasury, 9.8% for </w:t>
      </w:r>
      <w:r w:rsidR="00BB327C">
        <w:rPr>
          <w:spacing w:val="2"/>
          <w:lang w:val="en-US"/>
        </w:rPr>
        <w:t>companies</w:t>
      </w:r>
      <w:r w:rsidRPr="00FF69ED">
        <w:rPr>
          <w:spacing w:val="2"/>
          <w:lang w:val="en-US"/>
        </w:rPr>
        <w:t xml:space="preserve">, and 2.1% for other entities. Tenants of </w:t>
      </w:r>
      <w:r w:rsidR="00BB327C">
        <w:rPr>
          <w:spacing w:val="2"/>
          <w:lang w:val="en-US"/>
        </w:rPr>
        <w:t>dwellings</w:t>
      </w:r>
      <w:r w:rsidRPr="00FF69ED">
        <w:rPr>
          <w:spacing w:val="2"/>
          <w:lang w:val="en-US"/>
        </w:rPr>
        <w:t xml:space="preserve"> remaining in municipal </w:t>
      </w:r>
      <w:r w:rsidR="00BB327C">
        <w:rPr>
          <w:spacing w:val="2"/>
          <w:lang w:val="en-US"/>
        </w:rPr>
        <w:t>stocks</w:t>
      </w:r>
      <w:r w:rsidRPr="00FF69ED">
        <w:rPr>
          <w:spacing w:val="2"/>
          <w:lang w:val="en-US"/>
        </w:rPr>
        <w:t xml:space="preserve"> had the highest share in the total amount of arrears – 57.8%.</w:t>
      </w:r>
    </w:p>
    <w:p w14:paraId="4692F519" w14:textId="5C4F287C" w:rsidR="00C30B37" w:rsidRPr="00BB327C" w:rsidRDefault="005903D4" w:rsidP="004C0FDE">
      <w:pPr>
        <w:pStyle w:val="Tytuwykresu0"/>
        <w:keepNext w:val="0"/>
        <w:ind w:left="879" w:hanging="879"/>
        <w:rPr>
          <w:szCs w:val="18"/>
          <w:lang w:val="en-US"/>
        </w:rPr>
      </w:pPr>
      <w:r>
        <w:drawing>
          <wp:anchor distT="0" distB="0" distL="114300" distR="114300" simplePos="0" relativeHeight="251911168" behindDoc="0" locked="0" layoutInCell="1" allowOverlap="1" wp14:anchorId="2899D0F9" wp14:editId="32A7F90F">
            <wp:simplePos x="0" y="0"/>
            <wp:positionH relativeFrom="margin">
              <wp:align>right</wp:align>
            </wp:positionH>
            <wp:positionV relativeFrom="page">
              <wp:posOffset>2628900</wp:posOffset>
            </wp:positionV>
            <wp:extent cx="5122545" cy="2653030"/>
            <wp:effectExtent l="0" t="0" r="1905" b="0"/>
            <wp:wrapTopAndBottom/>
            <wp:docPr id="22" name="Obraz 22" descr="The bar chart presents the average amount of arrears per dwelling by ownership form in 2024. Data for the chart is available in the attached Excel file." title="Chart 4. Average amount of arrears per dwelling by ownership form in 2024 (as of 31 Decemb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grafika_Zasoby mieszkaniowe 2025 1.pn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122545" cy="2653030"/>
                    </a:xfrm>
                    <a:prstGeom prst="rect">
                      <a:avLst/>
                    </a:prstGeom>
                  </pic:spPr>
                </pic:pic>
              </a:graphicData>
            </a:graphic>
          </wp:anchor>
        </w:drawing>
      </w:r>
      <w:r w:rsidR="00BB327C">
        <w:t>Chart</w:t>
      </w:r>
      <w:r w:rsidR="00C30B37" w:rsidRPr="00C30B37">
        <w:t xml:space="preserve"> 4. </w:t>
      </w:r>
      <w:r w:rsidR="00BB327C" w:rsidRPr="00BB327C">
        <w:rPr>
          <w:lang w:val="en-US"/>
        </w:rPr>
        <w:t xml:space="preserve">Average amount of arrears per dwelling by ownership form in 2024 </w:t>
      </w:r>
      <w:r w:rsidR="00AD172D" w:rsidRPr="00BB327C">
        <w:rPr>
          <w:szCs w:val="18"/>
          <w:lang w:val="en-US"/>
        </w:rPr>
        <w:t>(</w:t>
      </w:r>
      <w:r w:rsidR="00BB327C">
        <w:rPr>
          <w:szCs w:val="18"/>
          <w:lang w:val="en-US"/>
        </w:rPr>
        <w:t>as of</w:t>
      </w:r>
      <w:r w:rsidR="00AD172D" w:rsidRPr="00BB327C">
        <w:rPr>
          <w:szCs w:val="18"/>
          <w:lang w:val="en-US"/>
        </w:rPr>
        <w:t xml:space="preserve"> 31 </w:t>
      </w:r>
      <w:r w:rsidR="00BB327C">
        <w:rPr>
          <w:szCs w:val="18"/>
          <w:lang w:val="en-US"/>
        </w:rPr>
        <w:t>December</w:t>
      </w:r>
      <w:r w:rsidR="00C30B37" w:rsidRPr="00BB327C">
        <w:rPr>
          <w:szCs w:val="18"/>
          <w:lang w:val="en-US"/>
        </w:rPr>
        <w:t>)</w:t>
      </w:r>
    </w:p>
    <w:p w14:paraId="17E89CFB" w14:textId="06BBA092" w:rsidR="00C30B37" w:rsidRPr="004B3CC1" w:rsidRDefault="00C30B37" w:rsidP="000F054F">
      <w:pPr>
        <w:pStyle w:val="notka"/>
        <w:spacing w:before="240"/>
        <w:rPr>
          <w:lang w:val="pl-PL"/>
        </w:rPr>
      </w:pPr>
      <w:r w:rsidRPr="004B3CC1">
        <w:rPr>
          <w:lang w:val="pl-PL"/>
        </w:rPr>
        <w:t xml:space="preserve">a </w:t>
      </w:r>
      <w:proofErr w:type="spellStart"/>
      <w:r w:rsidR="00BB327C">
        <w:rPr>
          <w:lang w:val="pl-PL"/>
        </w:rPr>
        <w:t>See</w:t>
      </w:r>
      <w:proofErr w:type="spellEnd"/>
      <w:r w:rsidR="00BB327C">
        <w:rPr>
          <w:lang w:val="pl-PL"/>
        </w:rPr>
        <w:t xml:space="preserve"> </w:t>
      </w:r>
      <w:proofErr w:type="spellStart"/>
      <w:r w:rsidR="00BB327C">
        <w:rPr>
          <w:lang w:val="pl-PL"/>
        </w:rPr>
        <w:t>note</w:t>
      </w:r>
      <w:proofErr w:type="spellEnd"/>
      <w:r w:rsidR="00BB327C">
        <w:rPr>
          <w:lang w:val="pl-PL"/>
        </w:rPr>
        <w:t xml:space="preserve"> </w:t>
      </w:r>
      <w:proofErr w:type="spellStart"/>
      <w:r w:rsidR="00BB327C">
        <w:rPr>
          <w:lang w:val="pl-PL"/>
        </w:rPr>
        <w:t>below</w:t>
      </w:r>
      <w:proofErr w:type="spellEnd"/>
      <w:r w:rsidR="00BB327C">
        <w:rPr>
          <w:lang w:val="pl-PL"/>
        </w:rPr>
        <w:t xml:space="preserve"> the chart on </w:t>
      </w:r>
      <w:proofErr w:type="spellStart"/>
      <w:r w:rsidR="00BB327C">
        <w:rPr>
          <w:lang w:val="pl-PL"/>
        </w:rPr>
        <w:t>page</w:t>
      </w:r>
      <w:proofErr w:type="spellEnd"/>
      <w:r w:rsidR="00BB327C">
        <w:rPr>
          <w:lang w:val="pl-PL"/>
        </w:rPr>
        <w:t xml:space="preserve"> 3.</w:t>
      </w:r>
      <w:r w:rsidRPr="004B3CC1">
        <w:rPr>
          <w:lang w:val="pl-PL"/>
        </w:rPr>
        <w:t xml:space="preserve"> </w:t>
      </w:r>
    </w:p>
    <w:p w14:paraId="51DB0BF2" w14:textId="06831FBB" w:rsidR="00C30B37" w:rsidRPr="00BB327C" w:rsidRDefault="00BB327C" w:rsidP="00E0587A">
      <w:pPr>
        <w:pStyle w:val="Nagwek1"/>
        <w:rPr>
          <w:lang w:val="en-US"/>
        </w:rPr>
      </w:pPr>
      <w:r w:rsidRPr="00BB327C">
        <w:rPr>
          <w:noProof/>
          <w:lang w:val="en-US"/>
        </w:rPr>
        <w:t>Eviction actions</w:t>
      </w:r>
      <w:r w:rsidR="00C30B37" w:rsidRPr="00BB327C">
        <w:rPr>
          <w:lang w:val="en-US"/>
        </w:rPr>
        <w:t xml:space="preserve"> </w:t>
      </w:r>
    </w:p>
    <w:p w14:paraId="4A5C72A9" w14:textId="4AF24C8C" w:rsidR="00BB327C" w:rsidRDefault="00BB327C" w:rsidP="00E0587A">
      <w:r w:rsidRPr="00E0587A">
        <w:rPr>
          <w:noProof/>
        </w:rPr>
        <mc:AlternateContent>
          <mc:Choice Requires="wps">
            <w:drawing>
              <wp:anchor distT="45720" distB="45720" distL="114300" distR="114300" simplePos="0" relativeHeight="251842560" behindDoc="1" locked="0" layoutInCell="1" allowOverlap="1" wp14:anchorId="0409057D" wp14:editId="3819A7E4">
                <wp:simplePos x="0" y="0"/>
                <wp:positionH relativeFrom="rightMargin">
                  <wp:posOffset>182880</wp:posOffset>
                </wp:positionH>
                <wp:positionV relativeFrom="page">
                  <wp:posOffset>6134100</wp:posOffset>
                </wp:positionV>
                <wp:extent cx="1660525" cy="762000"/>
                <wp:effectExtent l="0" t="0" r="0" b="0"/>
                <wp:wrapTight wrapText="bothSides">
                  <wp:wrapPolygon edited="0">
                    <wp:start x="743" y="0"/>
                    <wp:lineTo x="743" y="21060"/>
                    <wp:lineTo x="20815" y="21060"/>
                    <wp:lineTo x="20815" y="0"/>
                    <wp:lineTo x="743" y="0"/>
                  </wp:wrapPolygon>
                </wp:wrapTight>
                <wp:docPr id="5" name="Pole tekstowe 5" descr="More than 3 thousand eviction proceedings were pen-ding in court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60525" cy="762000"/>
                        </a:xfrm>
                        <a:prstGeom prst="rect">
                          <a:avLst/>
                        </a:prstGeom>
                        <a:noFill/>
                        <a:ln w="9525">
                          <a:noFill/>
                          <a:miter lim="800000"/>
                          <a:headEnd/>
                          <a:tailEnd/>
                        </a:ln>
                      </wps:spPr>
                      <wps:txbx>
                        <w:txbxContent>
                          <w:p w14:paraId="65D9499E" w14:textId="218CD1D8" w:rsidR="001E4C8D" w:rsidRPr="00E0587A" w:rsidRDefault="001E4C8D" w:rsidP="00E0587A">
                            <w:pPr>
                              <w:pStyle w:val="tekstzboku"/>
                            </w:pPr>
                            <w:proofErr w:type="spellStart"/>
                            <w:r>
                              <w:t>More</w:t>
                            </w:r>
                            <w:proofErr w:type="spellEnd"/>
                            <w:r>
                              <w:t xml:space="preserve"> </w:t>
                            </w:r>
                            <w:proofErr w:type="spellStart"/>
                            <w:r>
                              <w:t>than</w:t>
                            </w:r>
                            <w:proofErr w:type="spellEnd"/>
                            <w:r>
                              <w:t xml:space="preserve"> 3 </w:t>
                            </w:r>
                            <w:proofErr w:type="spellStart"/>
                            <w:r>
                              <w:t>thousand</w:t>
                            </w:r>
                            <w:proofErr w:type="spellEnd"/>
                            <w:r w:rsidRPr="00BB327C">
                              <w:t xml:space="preserve"> </w:t>
                            </w:r>
                            <w:proofErr w:type="spellStart"/>
                            <w:r w:rsidRPr="00BB327C">
                              <w:t>eviction</w:t>
                            </w:r>
                            <w:proofErr w:type="spellEnd"/>
                            <w:r w:rsidRPr="00BB327C">
                              <w:t xml:space="preserve"> </w:t>
                            </w:r>
                            <w:proofErr w:type="spellStart"/>
                            <w:r w:rsidRPr="00BB327C">
                              <w:t>proceedings</w:t>
                            </w:r>
                            <w:proofErr w:type="spellEnd"/>
                            <w:r w:rsidRPr="00BB327C">
                              <w:t xml:space="preserve"> </w:t>
                            </w:r>
                            <w:proofErr w:type="spellStart"/>
                            <w:r w:rsidRPr="00BB327C">
                              <w:t>were</w:t>
                            </w:r>
                            <w:proofErr w:type="spellEnd"/>
                            <w:r w:rsidRPr="00BB327C">
                              <w:t xml:space="preserve"> </w:t>
                            </w:r>
                            <w:proofErr w:type="spellStart"/>
                            <w:r w:rsidRPr="00BB327C">
                              <w:t>pending</w:t>
                            </w:r>
                            <w:proofErr w:type="spellEnd"/>
                            <w:r w:rsidRPr="00BB327C">
                              <w:t xml:space="preserve"> in </w:t>
                            </w:r>
                            <w:proofErr w:type="spellStart"/>
                            <w:r w:rsidRPr="00BB327C">
                              <w:t>court</w:t>
                            </w:r>
                            <w:proofErr w:type="spellEnd"/>
                            <w: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409057D" id="Pole tekstowe 5" o:spid="_x0000_s1033" type="#_x0000_t202" alt="Tytuł: Relevant information — opis: More than 3 thousand eviction proceedings were pen-ding in court " style="position:absolute;margin-left:14.4pt;margin-top:483pt;width:130.75pt;height:60pt;z-index:-251473920;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Nr3jTQIAAGUEAAAOAAAAZHJzL2Uyb0RvYy54bWysVNtu2zAMfR+wfxD03jjJcmmNOEXXrsOA&#10;divW7QMUmY6FyqInMbHTrx8lp13QvQ17USxROuQ5PMzqsm+s2IMPBl0hJ6OxFOA0lsZtC/nzx+3Z&#10;uRSBlCuVRQeFPECQl+v371Zdm8MUa7QleMEgLuRdW8iaqM2zLOgaGhVG2ILjYIW+UcRbv81KrzpG&#10;b2w2HY8XWYe+bD1qCIFPb4agXCf8qgJN36oqAAlbSK6N0urTuolrtl6pfOtVWxt9LEP9QxWNMo6T&#10;vkLdKFJi581fUI3RHgNWNNLYZFhVRkPiwGwm4zdsHmvVQuLC4oT2Vabw/2D11/2DF6Ys5FwKpxpu&#10;0QNaEARPgbADwcclBM2S3aPn81o58YF/cBe4qwL2RhP3XqQeQOx7EB3wTe7cWdwK44TGnSfB8huy&#10;nOE7WNgrRxwaOssAsRNdG3Iu6LHlkqj/iD07Kqka2jvUT0E4vOb8W7jyHrsaVMlKTOLL7OTpgBMi&#10;yKa7x5ITqh1hAuor38Q2sfCC0dkRh1cXQE9Cx5SLxXg+Zd6aY8sFuyzZJFP5y+vWB/oM2DDpwI7y&#10;7LKErvZ3gWI1Kn+5EpM5vDXWJqdZJ7pCXkT4N5HGEA+CNU0hzznjkFPlkeQnV6bHpIwdvjmBdUfW&#10;kehAmfpNn1q5fBFzg+WBZfA4+J7nlD9q9M9SdOz5QoZfO+VBCvvFsZQXk9ksDknazObLKW/8aWRz&#10;GlFOM1QhSYrh85rSYA3ErljyyiQ1Ym+GSo4ls5eTSMe5i8Nyuk+3/vw7rH8DAAD//wMAUEsDBBQA&#10;BgAIAAAAIQD+UYrW3gAAAAsBAAAPAAAAZHJzL2Rvd25yZXYueG1sTI/BTsMwDIbvSLxD5EncWLIC&#10;VVuaTgjElYkBk3bLGq+taJyqydby9jMnONr+9Pv7y/XsenHGMXSeNKyWCgRS7W1HjYbPj9fbDESI&#10;hqzpPaGGHwywrq6vSlNYP9E7nrexERxCoTAa2hiHQspQt+hMWPoBiW9HPzoTeRwbaUczcbjrZaJU&#10;Kp3piD+0ZsDnFuvv7clp+Ho77nf3atO8uIdh8rOS5HKp9c1ifnoEEXGOfzD86rM6VOx08CeyQfQa&#10;kozNo4Y8TbkTA0mu7kAcmFQZr2RVyv8dqgsAAAD//wMAUEsBAi0AFAAGAAgAAAAhALaDOJL+AAAA&#10;4QEAABMAAAAAAAAAAAAAAAAAAAAAAFtDb250ZW50X1R5cGVzXS54bWxQSwECLQAUAAYACAAAACEA&#10;OP0h/9YAAACUAQAACwAAAAAAAAAAAAAAAAAvAQAAX3JlbHMvLnJlbHNQSwECLQAUAAYACAAAACEA&#10;eza9400CAABlBAAADgAAAAAAAAAAAAAAAAAuAgAAZHJzL2Uyb0RvYy54bWxQSwECLQAUAAYACAAA&#10;ACEA/lGK1t4AAAALAQAADwAAAAAAAAAAAAAAAACnBAAAZHJzL2Rvd25yZXYueG1sUEsFBgAAAAAE&#10;AAQA8wAAALIFAAAAAA==&#10;" filled="f" stroked="f">
                <v:textbox>
                  <w:txbxContent>
                    <w:p w14:paraId="65D9499E" w14:textId="218CD1D8" w:rsidR="001E4C8D" w:rsidRPr="00E0587A" w:rsidRDefault="001E4C8D" w:rsidP="00E0587A">
                      <w:pPr>
                        <w:pStyle w:val="tekstzboku"/>
                      </w:pPr>
                      <w:proofErr w:type="spellStart"/>
                      <w:r>
                        <w:t>More</w:t>
                      </w:r>
                      <w:proofErr w:type="spellEnd"/>
                      <w:r>
                        <w:t xml:space="preserve"> </w:t>
                      </w:r>
                      <w:proofErr w:type="spellStart"/>
                      <w:r>
                        <w:t>than</w:t>
                      </w:r>
                      <w:proofErr w:type="spellEnd"/>
                      <w:r>
                        <w:t xml:space="preserve"> 3 </w:t>
                      </w:r>
                      <w:proofErr w:type="spellStart"/>
                      <w:r>
                        <w:t>thousand</w:t>
                      </w:r>
                      <w:proofErr w:type="spellEnd"/>
                      <w:r w:rsidRPr="00BB327C">
                        <w:t xml:space="preserve"> </w:t>
                      </w:r>
                      <w:proofErr w:type="spellStart"/>
                      <w:r w:rsidRPr="00BB327C">
                        <w:t>eviction</w:t>
                      </w:r>
                      <w:proofErr w:type="spellEnd"/>
                      <w:r w:rsidRPr="00BB327C">
                        <w:t xml:space="preserve"> </w:t>
                      </w:r>
                      <w:proofErr w:type="spellStart"/>
                      <w:r w:rsidRPr="00BB327C">
                        <w:t>proceedings</w:t>
                      </w:r>
                      <w:proofErr w:type="spellEnd"/>
                      <w:r w:rsidRPr="00BB327C">
                        <w:t xml:space="preserve"> </w:t>
                      </w:r>
                      <w:proofErr w:type="spellStart"/>
                      <w:r w:rsidRPr="00BB327C">
                        <w:t>were</w:t>
                      </w:r>
                      <w:proofErr w:type="spellEnd"/>
                      <w:r w:rsidRPr="00BB327C">
                        <w:t xml:space="preserve"> </w:t>
                      </w:r>
                      <w:proofErr w:type="spellStart"/>
                      <w:r w:rsidRPr="00BB327C">
                        <w:t>pending</w:t>
                      </w:r>
                      <w:proofErr w:type="spellEnd"/>
                      <w:r w:rsidRPr="00BB327C">
                        <w:t xml:space="preserve"> in </w:t>
                      </w:r>
                      <w:proofErr w:type="spellStart"/>
                      <w:r w:rsidRPr="00BB327C">
                        <w:t>court</w:t>
                      </w:r>
                      <w:proofErr w:type="spellEnd"/>
                      <w:r>
                        <w:t xml:space="preserve"> </w:t>
                      </w:r>
                    </w:p>
                  </w:txbxContent>
                </v:textbox>
                <w10:wrap type="tight" anchorx="margin" anchory="page"/>
              </v:shape>
            </w:pict>
          </mc:Fallback>
        </mc:AlternateContent>
      </w:r>
      <w:r w:rsidRPr="00BB327C">
        <w:rPr>
          <w:lang w:val="en-US"/>
        </w:rPr>
        <w:t xml:space="preserve">In </w:t>
      </w:r>
      <w:proofErr w:type="spellStart"/>
      <w:r w:rsidRPr="00BB327C">
        <w:rPr>
          <w:lang w:val="en-US"/>
        </w:rPr>
        <w:t>Mazowieckie</w:t>
      </w:r>
      <w:proofErr w:type="spellEnd"/>
      <w:r w:rsidRPr="00BB327C">
        <w:rPr>
          <w:lang w:val="en-US"/>
        </w:rPr>
        <w:t xml:space="preserve"> </w:t>
      </w:r>
      <w:r>
        <w:rPr>
          <w:lang w:val="en-US"/>
        </w:rPr>
        <w:t>Voivodship</w:t>
      </w:r>
      <w:r w:rsidRPr="00BB327C">
        <w:rPr>
          <w:lang w:val="en-US"/>
        </w:rPr>
        <w:t xml:space="preserve">, as of </w:t>
      </w:r>
      <w:r>
        <w:rPr>
          <w:lang w:val="en-US"/>
        </w:rPr>
        <w:t>31 December</w:t>
      </w:r>
      <w:r w:rsidRPr="00BB327C">
        <w:rPr>
          <w:lang w:val="en-US"/>
        </w:rPr>
        <w:t xml:space="preserve"> 2024, there were 3,368 eviction proceedings pending in court (a 7.9% increase compared to 2022</w:t>
      </w:r>
      <w:r w:rsidRPr="00FE1820">
        <w:rPr>
          <w:rStyle w:val="Odwoanieprzypisudolnego"/>
        </w:rPr>
        <w:footnoteReference w:id="3"/>
      </w:r>
      <w:r w:rsidRPr="00BB327C">
        <w:rPr>
          <w:lang w:val="en-US"/>
        </w:rPr>
        <w:t xml:space="preserve">), of which 2,847 were due to arrears in housing fees (a 5.4% increase). Of the total number of pending eviction proceedings due to arrears in fees, 81.1% concerned tenants in municipal </w:t>
      </w:r>
      <w:r>
        <w:rPr>
          <w:lang w:val="en-US"/>
        </w:rPr>
        <w:t>stocks</w:t>
      </w:r>
      <w:r w:rsidRPr="00BB327C">
        <w:rPr>
          <w:lang w:val="en-US"/>
        </w:rPr>
        <w:t xml:space="preserve">, 13.0% – </w:t>
      </w:r>
      <w:r>
        <w:rPr>
          <w:lang w:val="en-US"/>
        </w:rPr>
        <w:t>natural persons</w:t>
      </w:r>
      <w:r w:rsidRPr="00BB327C">
        <w:rPr>
          <w:lang w:val="en-US"/>
        </w:rPr>
        <w:t xml:space="preserve"> in housing </w:t>
      </w:r>
      <w:r>
        <w:rPr>
          <w:lang w:val="en-US"/>
        </w:rPr>
        <w:t>condominium</w:t>
      </w:r>
      <w:r w:rsidRPr="00BB327C">
        <w:rPr>
          <w:lang w:val="en-US"/>
        </w:rPr>
        <w:t xml:space="preserve"> buildings, 3.2% – housing cooperatives, 1.2% – </w:t>
      </w:r>
      <w:r>
        <w:rPr>
          <w:lang w:val="en-US"/>
        </w:rPr>
        <w:t>public building societies</w:t>
      </w:r>
      <w:r w:rsidRPr="00BB327C">
        <w:rPr>
          <w:lang w:val="en-US"/>
        </w:rPr>
        <w:t xml:space="preserve">, 0.9% – the State Treasury, 0.5% – </w:t>
      </w:r>
      <w:r>
        <w:rPr>
          <w:lang w:val="en-US"/>
        </w:rPr>
        <w:t>companies</w:t>
      </w:r>
      <w:r w:rsidRPr="00BB327C">
        <w:rPr>
          <w:lang w:val="en-US"/>
        </w:rPr>
        <w:t xml:space="preserve">, 0.1% – other entities. </w:t>
      </w:r>
      <w:r w:rsidRPr="00BB327C">
        <w:t xml:space="preserve">Of the 889 </w:t>
      </w:r>
      <w:proofErr w:type="spellStart"/>
      <w:r w:rsidRPr="00BB327C">
        <w:t>evictions</w:t>
      </w:r>
      <w:proofErr w:type="spellEnd"/>
      <w:r w:rsidRPr="00BB327C">
        <w:t xml:space="preserve"> </w:t>
      </w:r>
      <w:proofErr w:type="spellStart"/>
      <w:r w:rsidRPr="00BB327C">
        <w:t>ordered</w:t>
      </w:r>
      <w:proofErr w:type="spellEnd"/>
      <w:r w:rsidRPr="00BB327C">
        <w:t xml:space="preserve">, 727 </w:t>
      </w:r>
      <w:proofErr w:type="spellStart"/>
      <w:r w:rsidRPr="00BB327C">
        <w:t>were</w:t>
      </w:r>
      <w:proofErr w:type="spellEnd"/>
      <w:r w:rsidRPr="00BB327C">
        <w:t xml:space="preserve"> </w:t>
      </w:r>
      <w:proofErr w:type="spellStart"/>
      <w:r w:rsidRPr="00BB327C">
        <w:t>carried</w:t>
      </w:r>
      <w:proofErr w:type="spellEnd"/>
      <w:r w:rsidRPr="00BB327C">
        <w:t xml:space="preserve"> out, of </w:t>
      </w:r>
      <w:proofErr w:type="spellStart"/>
      <w:r w:rsidRPr="00BB327C">
        <w:t>which</w:t>
      </w:r>
      <w:proofErr w:type="spellEnd"/>
      <w:r w:rsidRPr="00BB327C">
        <w:t xml:space="preserve"> 93.8% </w:t>
      </w:r>
      <w:proofErr w:type="spellStart"/>
      <w:r w:rsidRPr="00BB327C">
        <w:t>were</w:t>
      </w:r>
      <w:proofErr w:type="spellEnd"/>
      <w:r w:rsidRPr="00BB327C">
        <w:t xml:space="preserve"> </w:t>
      </w:r>
      <w:proofErr w:type="spellStart"/>
      <w:r w:rsidRPr="00BB327C">
        <w:t>due</w:t>
      </w:r>
      <w:proofErr w:type="spellEnd"/>
      <w:r w:rsidRPr="00BB327C">
        <w:t xml:space="preserve"> to </w:t>
      </w:r>
      <w:proofErr w:type="spellStart"/>
      <w:r w:rsidRPr="00BB327C">
        <w:t>arrears</w:t>
      </w:r>
      <w:proofErr w:type="spellEnd"/>
      <w:r w:rsidRPr="00BB327C">
        <w:t xml:space="preserve"> in </w:t>
      </w:r>
      <w:proofErr w:type="spellStart"/>
      <w:r w:rsidRPr="00BB327C">
        <w:t>housing</w:t>
      </w:r>
      <w:proofErr w:type="spellEnd"/>
      <w:r w:rsidRPr="00BB327C">
        <w:t xml:space="preserve"> </w:t>
      </w:r>
      <w:proofErr w:type="spellStart"/>
      <w:r w:rsidRPr="00BB327C">
        <w:t>fees</w:t>
      </w:r>
      <w:proofErr w:type="spellEnd"/>
      <w:r w:rsidRPr="00BB327C">
        <w:t>.</w:t>
      </w:r>
    </w:p>
    <w:p w14:paraId="76811442" w14:textId="733B3858" w:rsidR="00A6424C" w:rsidRPr="003F2C35" w:rsidRDefault="00E611FF" w:rsidP="00E0587A">
      <w:pPr>
        <w:pStyle w:val="Nagwek1"/>
        <w:rPr>
          <w:lang w:val="en-US"/>
        </w:rPr>
      </w:pPr>
      <w:r w:rsidRPr="00E0587A">
        <w:rPr>
          <w:noProof/>
        </w:rPr>
        <mc:AlternateContent>
          <mc:Choice Requires="wps">
            <w:drawing>
              <wp:anchor distT="45720" distB="45720" distL="114300" distR="114300" simplePos="0" relativeHeight="251844608" behindDoc="1" locked="0" layoutInCell="1" allowOverlap="1" wp14:anchorId="2F82AFD4" wp14:editId="4FDB99C0">
                <wp:simplePos x="0" y="0"/>
                <wp:positionH relativeFrom="rightMargin">
                  <wp:posOffset>192405</wp:posOffset>
                </wp:positionH>
                <wp:positionV relativeFrom="page">
                  <wp:posOffset>7639050</wp:posOffset>
                </wp:positionV>
                <wp:extent cx="1724025" cy="1038225"/>
                <wp:effectExtent l="0" t="0" r="0" b="0"/>
                <wp:wrapTight wrapText="bothSides">
                  <wp:wrapPolygon edited="0">
                    <wp:start x="716" y="0"/>
                    <wp:lineTo x="716" y="21006"/>
                    <wp:lineTo x="20765" y="21006"/>
                    <wp:lineTo x="20765" y="0"/>
                    <wp:lineTo x="716" y="0"/>
                  </wp:wrapPolygon>
                </wp:wrapTight>
                <wp:docPr id="30" name="Pole tekstowe 30" descr="A total of 0.6 thousand dwellings were connected to the water, sewage and gas supply systems"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1038225"/>
                        </a:xfrm>
                        <a:prstGeom prst="rect">
                          <a:avLst/>
                        </a:prstGeom>
                        <a:noFill/>
                        <a:ln w="9525">
                          <a:noFill/>
                          <a:miter lim="800000"/>
                          <a:headEnd/>
                          <a:tailEnd/>
                        </a:ln>
                      </wps:spPr>
                      <wps:txbx>
                        <w:txbxContent>
                          <w:p w14:paraId="4093276A" w14:textId="03D1A8FF" w:rsidR="001E4C8D" w:rsidRPr="002008AB" w:rsidRDefault="001E4C8D" w:rsidP="007A6C89">
                            <w:pPr>
                              <w:pStyle w:val="tekstzboku"/>
                              <w:rPr>
                                <w:bCs w:val="0"/>
                                <w:lang w:val="en-US"/>
                              </w:rPr>
                            </w:pPr>
                            <w:r w:rsidRPr="002008AB">
                              <w:rPr>
                                <w:lang w:val="en-US"/>
                              </w:rPr>
                              <w:t>A total of 0.6 thousand dwellings were connected to the water, sewage and gas supply systems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F82AFD4" id="Pole tekstowe 30" o:spid="_x0000_s1034" type="#_x0000_t202" alt="Tytuł: Relevant information — opis: A total of 0.6 thousand dwellings were connected to the water, sewage and gas supply systems" style="position:absolute;margin-left:15.15pt;margin-top:601.5pt;width:135.75pt;height:81.75pt;z-index:-251471872;visibility:visible;mso-wrap-style:square;mso-width-percent:0;mso-height-percent:0;mso-wrap-distance-left:9pt;mso-wrap-distance-top:3.6pt;mso-wrap-distance-right:9pt;mso-wrap-distance-bottom:3.6pt;mso-position-horizontal:absolute;mso-position-horizontal-relative:right-margin-area;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F8mZAIAAIMEAAAOAAAAZHJzL2Uyb0RvYy54bWysVFFvEzEMfkfiP1h5ht6161h32nUaG0NI&#10;AyYGPyDN+XrRcvGRpE3Lr8fJdaMab4h7iOLY/mx/tu/ictcb2KLzmmwtppNSAFpFjbbrWvz4fvt2&#10;IcAHaRtpyGIt9ujF5fL1q4s4VDijjkyDDhjE+ioOtehCGKqi8KrDXvoJDWhZ2ZLrZWDRrYvGycjo&#10;vSlmZfmuiOSawZFC7/n1ZlSKZcZvW1Tha9t6DGBqwbmFfLp8rtJZLC9ktXZy6LQ6pCH/IYteastB&#10;n6FuZJCwcfovqF4rR57aMFHUF9S2WmGugauZli+qeejkgLkWJscPzzT5/wervmzvHeimFidMj5U9&#10;9+ieDELARx8oIqT3Br1i0q4gUJAGqIVy8g5CRxvPrYUmojHMvoeIDkGRtUw8NmzORghRBnRvwGOU&#10;a4TksZYe/GYYzB783gfsPfdGB8PRv6HBrbQBtB3bzpOV2hQHX3G2DwPnG3bvacfjlin3wx2pRw+W&#10;rjtp13jlHMUOZcM0TZNnceQ64vgEsoqfqeGAchMoA+1a16cecleA0bnu/fOI4C6ASiHPZvNydipA&#10;sW5anixmLKQYsnpyH5wPH5F6SJdaOKYiw8vtnQ+j6ZNJimbpVhvD77IyFmItzk8Z8oWm18wgGN3X&#10;YlGmbxzcVOUH22TnILUZ75yLsYeyU6VjzWG32uVGL57YXFGzZx4cjVvBW8yXjtwvAZE3ohb+50Y6&#10;FGA+WebyfDqfpxXKwvz0bMaCO9asjjXSKoaqRRDc8HS9DnntxsKumPNWZzZSc8ZMDinzpGc+D1uZ&#10;VulYzlZ//h3L3wAAAP//AwBQSwMEFAAGAAgAAAAhABbxoj3eAAAADAEAAA8AAABkcnMvZG93bnJl&#10;di54bWxMj8tOwzAQRfdI/QdrkNhRuzWNIMSpKhBbEOUhsXPjaRIRj6PYbdK/77Ciy7lzdB/FevKd&#10;OOIQ20AGFnMFAqkKrqXawOfHy+09iJgsOdsFQgMnjLAuZ1eFzV0Y6R2P21QLNqGYWwNNSn0uZawa&#10;9DbOQ4/Ev30YvE18DrV0gx3Z3HdyqVQmvW2JExrb41OD1e/24A18ve5/vu/UW/3sV/0YJiXJP0hj&#10;bq6nzSOIhFP6h+GvPleHkjvtwoFcFJ0BrTSTrC+V5lFMaLXgMTuWdJatQJaFvBxRngEAAP//AwBQ&#10;SwECLQAUAAYACAAAACEAtoM4kv4AAADhAQAAEwAAAAAAAAAAAAAAAAAAAAAAW0NvbnRlbnRfVHlw&#10;ZXNdLnhtbFBLAQItABQABgAIAAAAIQA4/SH/1gAAAJQBAAALAAAAAAAAAAAAAAAAAC8BAABfcmVs&#10;cy8ucmVsc1BLAQItABQABgAIAAAAIQDfGF8mZAIAAIMEAAAOAAAAAAAAAAAAAAAAAC4CAABkcnMv&#10;ZTJvRG9jLnhtbFBLAQItABQABgAIAAAAIQAW8aI93gAAAAwBAAAPAAAAAAAAAAAAAAAAAL4EAABk&#10;cnMvZG93bnJldi54bWxQSwUGAAAAAAQABADzAAAAyQUAAAAA&#10;" filled="f" stroked="f">
                <v:textbox>
                  <w:txbxContent>
                    <w:p w14:paraId="4093276A" w14:textId="03D1A8FF" w:rsidR="001E4C8D" w:rsidRPr="002008AB" w:rsidRDefault="001E4C8D" w:rsidP="007A6C89">
                      <w:pPr>
                        <w:pStyle w:val="tekstzboku"/>
                        <w:rPr>
                          <w:bCs w:val="0"/>
                          <w:lang w:val="en-US"/>
                        </w:rPr>
                      </w:pPr>
                      <w:r w:rsidRPr="002008AB">
                        <w:rPr>
                          <w:lang w:val="en-US"/>
                        </w:rPr>
                        <w:t>A total of 0.6 thousand dwellings were connected to the water, sewage and gas supply systems</w:t>
                      </w:r>
                    </w:p>
                  </w:txbxContent>
                </v:textbox>
                <w10:wrap type="tight" anchorx="margin" anchory="page"/>
              </v:shape>
            </w:pict>
          </mc:Fallback>
        </mc:AlternateContent>
      </w:r>
      <w:r w:rsidR="003F2C35" w:rsidRPr="003F2C35">
        <w:rPr>
          <w:noProof/>
          <w:lang w:val="en-US"/>
        </w:rPr>
        <w:t>Ren</w:t>
      </w:r>
      <w:r w:rsidR="003F2C35">
        <w:rPr>
          <w:noProof/>
          <w:lang w:val="en-US"/>
        </w:rPr>
        <w:t>ovations and modernis</w:t>
      </w:r>
      <w:r w:rsidR="003F2C35" w:rsidRPr="003F2C35">
        <w:rPr>
          <w:noProof/>
          <w:lang w:val="en-US"/>
        </w:rPr>
        <w:t xml:space="preserve">ation of housing </w:t>
      </w:r>
      <w:r w:rsidR="003F2C35">
        <w:rPr>
          <w:noProof/>
          <w:lang w:val="en-US"/>
        </w:rPr>
        <w:t>stocks</w:t>
      </w:r>
    </w:p>
    <w:p w14:paraId="4F466D4E" w14:textId="16EBE84B" w:rsidR="002008AB" w:rsidRDefault="003F2C35" w:rsidP="00B217F5">
      <w:pPr>
        <w:rPr>
          <w:lang w:val="en-US"/>
        </w:rPr>
      </w:pPr>
      <w:r w:rsidRPr="003F2C35">
        <w:rPr>
          <w:lang w:val="en-US"/>
        </w:rPr>
        <w:t xml:space="preserve">In 2024, in </w:t>
      </w:r>
      <w:proofErr w:type="spellStart"/>
      <w:r>
        <w:rPr>
          <w:lang w:val="en-US"/>
        </w:rPr>
        <w:t>Mazowieckie</w:t>
      </w:r>
      <w:proofErr w:type="spellEnd"/>
      <w:r>
        <w:rPr>
          <w:lang w:val="en-US"/>
        </w:rPr>
        <w:t xml:space="preserve"> Voivod</w:t>
      </w:r>
      <w:r w:rsidRPr="003F2C35">
        <w:rPr>
          <w:lang w:val="en-US"/>
        </w:rPr>
        <w:t xml:space="preserve">ship, the number of </w:t>
      </w:r>
      <w:r>
        <w:rPr>
          <w:lang w:val="en-US"/>
        </w:rPr>
        <w:t>dwellings</w:t>
      </w:r>
      <w:r w:rsidRPr="003F2C35">
        <w:rPr>
          <w:lang w:val="en-US"/>
        </w:rPr>
        <w:t xml:space="preserve"> u</w:t>
      </w:r>
      <w:r>
        <w:rPr>
          <w:lang w:val="en-US"/>
        </w:rPr>
        <w:t>ndergoing renovations was 77.9 thousand</w:t>
      </w:r>
      <w:r w:rsidRPr="003F2C35">
        <w:rPr>
          <w:lang w:val="en-US"/>
        </w:rPr>
        <w:t xml:space="preserve">. Of those undergoing renovations, 3.0% were </w:t>
      </w:r>
      <w:r>
        <w:rPr>
          <w:lang w:val="en-US"/>
        </w:rPr>
        <w:t>dwellings</w:t>
      </w:r>
      <w:r w:rsidRPr="003F2C35">
        <w:rPr>
          <w:lang w:val="en-US"/>
        </w:rPr>
        <w:t xml:space="preserve"> with new technical and sanitary installations. </w:t>
      </w:r>
      <w:r>
        <w:rPr>
          <w:lang w:val="en-US"/>
        </w:rPr>
        <w:t>89</w:t>
      </w:r>
      <w:r w:rsidRPr="003F2C35">
        <w:rPr>
          <w:lang w:val="en-US"/>
        </w:rPr>
        <w:t xml:space="preserve"> </w:t>
      </w:r>
      <w:r>
        <w:rPr>
          <w:lang w:val="en-US"/>
        </w:rPr>
        <w:t>dwellings</w:t>
      </w:r>
      <w:r w:rsidRPr="003F2C35">
        <w:rPr>
          <w:lang w:val="en-US"/>
        </w:rPr>
        <w:t xml:space="preserve"> were connected to the water supply </w:t>
      </w:r>
      <w:r>
        <w:rPr>
          <w:lang w:val="en-US"/>
        </w:rPr>
        <w:t>system</w:t>
      </w:r>
      <w:r w:rsidRPr="003F2C35">
        <w:rPr>
          <w:lang w:val="en-US"/>
        </w:rPr>
        <w:t xml:space="preserve">, 400 to the gas </w:t>
      </w:r>
      <w:r>
        <w:rPr>
          <w:lang w:val="en-US"/>
        </w:rPr>
        <w:t>supply system</w:t>
      </w:r>
      <w:r w:rsidRPr="003F2C35">
        <w:rPr>
          <w:lang w:val="en-US"/>
        </w:rPr>
        <w:t xml:space="preserve">, and 100 to the sewage system. </w:t>
      </w:r>
      <w:r w:rsidR="002008AB">
        <w:rPr>
          <w:lang w:val="en-US"/>
        </w:rPr>
        <w:t>Hot water was provided to 1.</w:t>
      </w:r>
      <w:r w:rsidR="002008AB" w:rsidRPr="002008AB">
        <w:rPr>
          <w:lang w:val="en-US"/>
        </w:rPr>
        <w:t>8 thousand</w:t>
      </w:r>
      <w:r w:rsidRPr="002008AB">
        <w:rPr>
          <w:lang w:val="en-US"/>
        </w:rPr>
        <w:t xml:space="preserve"> </w:t>
      </w:r>
      <w:r w:rsidR="002008AB">
        <w:rPr>
          <w:lang w:val="en-US"/>
        </w:rPr>
        <w:t>dwellings</w:t>
      </w:r>
      <w:r w:rsidRPr="002008AB">
        <w:rPr>
          <w:lang w:val="en-US"/>
        </w:rPr>
        <w:t xml:space="preserve">, and central heating was installed in 600 </w:t>
      </w:r>
      <w:r w:rsidR="002008AB">
        <w:rPr>
          <w:lang w:val="en-US"/>
        </w:rPr>
        <w:t>dwellings</w:t>
      </w:r>
      <w:r w:rsidRPr="002008AB">
        <w:rPr>
          <w:lang w:val="en-US"/>
        </w:rPr>
        <w:t>.</w:t>
      </w:r>
      <w:r w:rsidR="002008AB">
        <w:rPr>
          <w:lang w:val="en-US"/>
        </w:rPr>
        <w:t xml:space="preserve"> </w:t>
      </w:r>
    </w:p>
    <w:p w14:paraId="199032F3" w14:textId="28E75279" w:rsidR="00B955B2" w:rsidRPr="00190A6E" w:rsidRDefault="002008AB" w:rsidP="00190A6E">
      <w:pPr>
        <w:pStyle w:val="Nagwek1"/>
      </w:pPr>
      <w:proofErr w:type="spellStart"/>
      <w:r w:rsidRPr="002008AB">
        <w:lastRenderedPageBreak/>
        <w:t>Housing</w:t>
      </w:r>
      <w:proofErr w:type="spellEnd"/>
      <w:r w:rsidRPr="002008AB">
        <w:t xml:space="preserve"> </w:t>
      </w:r>
      <w:proofErr w:type="spellStart"/>
      <w:r w:rsidRPr="002008AB">
        <w:t>maintenance</w:t>
      </w:r>
      <w:proofErr w:type="spellEnd"/>
      <w:r w:rsidRPr="002008AB">
        <w:t xml:space="preserve"> </w:t>
      </w:r>
      <w:proofErr w:type="spellStart"/>
      <w:r w:rsidRPr="002008AB">
        <w:t>costs</w:t>
      </w:r>
      <w:proofErr w:type="spellEnd"/>
      <w:r>
        <w:t xml:space="preserve"> </w:t>
      </w:r>
    </w:p>
    <w:p w14:paraId="4BFF4A60" w14:textId="336D45A8" w:rsidR="00B955B2" w:rsidRPr="00F7221C" w:rsidRDefault="00F7221C" w:rsidP="00190A6E">
      <w:pPr>
        <w:rPr>
          <w:spacing w:val="-2"/>
          <w:lang w:val="en-US" w:eastAsia="pl-PL"/>
        </w:rPr>
      </w:pPr>
      <w:r w:rsidRPr="00012A54">
        <w:rPr>
          <w:b/>
          <w:noProof/>
          <w:spacing w:val="-2"/>
          <w:szCs w:val="19"/>
          <w:lang w:eastAsia="pl-PL"/>
        </w:rPr>
        <mc:AlternateContent>
          <mc:Choice Requires="wps">
            <w:drawing>
              <wp:anchor distT="45720" distB="45720" distL="114300" distR="114300" simplePos="0" relativeHeight="251846656" behindDoc="1" locked="0" layoutInCell="1" allowOverlap="1" wp14:anchorId="6F5B61A1" wp14:editId="7B3DDC7A">
                <wp:simplePos x="0" y="0"/>
                <wp:positionH relativeFrom="page">
                  <wp:posOffset>5705475</wp:posOffset>
                </wp:positionH>
                <wp:positionV relativeFrom="page">
                  <wp:posOffset>933450</wp:posOffset>
                </wp:positionV>
                <wp:extent cx="1724025" cy="838200"/>
                <wp:effectExtent l="0" t="0" r="0" b="0"/>
                <wp:wrapTight wrapText="bothSides">
                  <wp:wrapPolygon edited="0">
                    <wp:start x="716" y="0"/>
                    <wp:lineTo x="716" y="21109"/>
                    <wp:lineTo x="20765" y="21109"/>
                    <wp:lineTo x="20765" y="0"/>
                    <wp:lineTo x="716" y="0"/>
                  </wp:wrapPolygon>
                </wp:wrapTight>
                <wp:docPr id="31" name="Pole tekstowe 31" descr="Operating costs accounted for nearly 47% of the total costs of maintaining dwelling stocks"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838200"/>
                        </a:xfrm>
                        <a:prstGeom prst="rect">
                          <a:avLst/>
                        </a:prstGeom>
                        <a:noFill/>
                        <a:ln w="9525">
                          <a:noFill/>
                          <a:miter lim="800000"/>
                          <a:headEnd/>
                          <a:tailEnd/>
                        </a:ln>
                      </wps:spPr>
                      <wps:txbx>
                        <w:txbxContent>
                          <w:p w14:paraId="275CE34D" w14:textId="7E38FAF0" w:rsidR="001E4C8D" w:rsidRPr="00F7221C" w:rsidRDefault="001E4C8D" w:rsidP="00190A6E">
                            <w:pPr>
                              <w:pStyle w:val="tekstzboku"/>
                              <w:rPr>
                                <w:lang w:val="en-US"/>
                              </w:rPr>
                            </w:pPr>
                            <w:r w:rsidRPr="00F7221C">
                              <w:rPr>
                                <w:lang w:val="en-US"/>
                              </w:rPr>
                              <w:t>Operating costs accounted for nearly 47% of</w:t>
                            </w:r>
                            <w:r>
                              <w:rPr>
                                <w:lang w:val="en-US"/>
                              </w:rPr>
                              <w:t xml:space="preserve"> the total costs of maintaining dwelling</w:t>
                            </w:r>
                            <w:r w:rsidRPr="00F7221C">
                              <w:rPr>
                                <w:lang w:val="en-US"/>
                              </w:rPr>
                              <w:t xml:space="preserve"> </w:t>
                            </w:r>
                            <w:r>
                              <w:rPr>
                                <w:lang w:val="en-US"/>
                              </w:rPr>
                              <w:t>stocks</w:t>
                            </w:r>
                          </w:p>
                          <w:p w14:paraId="3188C888" w14:textId="77777777" w:rsidR="001E4C8D" w:rsidRPr="00F7221C" w:rsidRDefault="001E4C8D" w:rsidP="00B955B2">
                            <w:pPr>
                              <w:spacing w:before="0" w:after="0"/>
                              <w:rPr>
                                <w:rFonts w:eastAsia="Times New Roman" w:cs="Times New Roman"/>
                                <w:bCs/>
                                <w:color w:val="001D77"/>
                                <w:sz w:val="18"/>
                                <w:szCs w:val="18"/>
                                <w:lang w:val="en-US" w:eastAsia="pl-P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5B61A1" id="Pole tekstowe 31" o:spid="_x0000_s1035" type="#_x0000_t202" alt="Tytuł: Relevant information — opis: Operating costs accounted for nearly 47% of the total costs of maintaining dwelling stocks" style="position:absolute;margin-left:449.25pt;margin-top:73.5pt;width:135.75pt;height:66pt;z-index:-251469824;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dyiXAIAAIAEAAAOAAAAZHJzL2Uyb0RvYy54bWysVFFvEzEMfkfiP1iReGTXdh3bql2nsTGE&#10;NNjE4AekOV8vWi4+Erd35dfj5LpRwRuiUiMnTj7bnz/fxeXQOthiiJZ8qaZHEwXoDVXWr0v1/dvt&#10;2zMFkbWvtCOPpdphVJfL168u+m6BM2rIVRhAQHxc9F2pGuZuURTRNNjqeEQdenHWFFrNsg3rogq6&#10;F/TWFbPJ5F3RU6i6QAZjlNOb0amWGb+u0fB9XUdkcKWS3DivIa+rtBbLC71YB9011uzT0P+QRaut&#10;l6AvUDeaNWyC/QuqtSZQpJqPDLUF1bU1mGuQaqaTP6p5bHSHuRYhJ3YvNMX/B2u+bB8C2KpUx1MF&#10;XrfSowdyCIxPkalHSOcVRiOk3XcYNAvNYChyBG0MbTxjBdIg8KiD28H89A1QDdwIBrF2+7tylEhi&#10;+SeAqkfnkiFBzFOUzlh2EvsrOtxqz2D92HTRVWpS38WF5PrYSbY8vKdBxJYJj91dAgBP1432a7wK&#10;gfoGdSUkTdPL4uDpiBMTyKr/TJUE1BumDDTUoU0dlJ6AoItYdi8CwYHBpJCns/lkdqLAiO/s+EwU&#10;mEPoxfPrLkT+iNRCMkoVRIAZXW/vIqds9OL5Sgrm6dY6l0XoPPSlOj8R+D88rWWZEWdbiTlJv1G1&#10;qcgPvsqPhVY32hLA+X3VqdCxZB5WQ+7y+TOZK6p2QkOgcSRkhMVoKPxU0Ms4lCr+2OiACtwnL1Se&#10;T+fzND95Mz85nckmHHpWhx7tjUCVihWM5jXnmRsLuxLKa5vZSL0ZM9mnLDLPJO1HMs3R4T7f+v3h&#10;WP4CAAD//wMAUEsDBBQABgAIAAAAIQDBmXjv3wAAAAwBAAAPAAAAZHJzL2Rvd25yZXYueG1sTI9L&#10;T8MwEITvSP0P1lbiRu1WLXkQp6qKuIIoD4mbG2+TiHgdxW4T/j3bE9x2NJ9mZ4rt5DpxwSG0njQs&#10;FwoEUuVtS7WG97enuxREiIas6Tyhhh8MsC1nN4XJrR/pFS+HWAsOoZAbDU2MfS5lqBp0Jix8j8Te&#10;yQ/ORJZDLe1gRg53nVwpdS+daYk/NKbHfYPV9+HsNHw8n74+1+qlfnSbfvSTkuQyqfXtfNo9gIg4&#10;xT8YrvW5OpTc6ejPZIPoNKRZumGUjXXCo67EMlF8HTWskkyBLAv5f0T5CwAA//8DAFBLAQItABQA&#10;BgAIAAAAIQC2gziS/gAAAOEBAAATAAAAAAAAAAAAAAAAAAAAAABbQ29udGVudF9UeXBlc10ueG1s&#10;UEsBAi0AFAAGAAgAAAAhADj9If/WAAAAlAEAAAsAAAAAAAAAAAAAAAAALwEAAF9yZWxzLy5yZWxz&#10;UEsBAi0AFAAGAAgAAAAhALdB3KJcAgAAgAQAAA4AAAAAAAAAAAAAAAAALgIAAGRycy9lMm9Eb2Mu&#10;eG1sUEsBAi0AFAAGAAgAAAAhAMGZeO/fAAAADAEAAA8AAAAAAAAAAAAAAAAAtgQAAGRycy9kb3du&#10;cmV2LnhtbFBLBQYAAAAABAAEAPMAAADCBQAAAAA=&#10;" filled="f" stroked="f">
                <v:textbox>
                  <w:txbxContent>
                    <w:p w14:paraId="275CE34D" w14:textId="7E38FAF0" w:rsidR="001E4C8D" w:rsidRPr="00F7221C" w:rsidRDefault="001E4C8D" w:rsidP="00190A6E">
                      <w:pPr>
                        <w:pStyle w:val="tekstzboku"/>
                        <w:rPr>
                          <w:lang w:val="en-US"/>
                        </w:rPr>
                      </w:pPr>
                      <w:r w:rsidRPr="00F7221C">
                        <w:rPr>
                          <w:lang w:val="en-US"/>
                        </w:rPr>
                        <w:t>Operating costs accounted for nearly 47% of</w:t>
                      </w:r>
                      <w:r>
                        <w:rPr>
                          <w:lang w:val="en-US"/>
                        </w:rPr>
                        <w:t xml:space="preserve"> the total costs of maintaining dwelling</w:t>
                      </w:r>
                      <w:r w:rsidRPr="00F7221C">
                        <w:rPr>
                          <w:lang w:val="en-US"/>
                        </w:rPr>
                        <w:t xml:space="preserve"> </w:t>
                      </w:r>
                      <w:r>
                        <w:rPr>
                          <w:lang w:val="en-US"/>
                        </w:rPr>
                        <w:t>stocks</w:t>
                      </w:r>
                    </w:p>
                    <w:p w14:paraId="3188C888" w14:textId="77777777" w:rsidR="001E4C8D" w:rsidRPr="00F7221C" w:rsidRDefault="001E4C8D" w:rsidP="00B955B2">
                      <w:pPr>
                        <w:spacing w:before="0" w:after="0"/>
                        <w:rPr>
                          <w:rFonts w:eastAsia="Times New Roman" w:cs="Times New Roman"/>
                          <w:bCs/>
                          <w:color w:val="001D77"/>
                          <w:sz w:val="18"/>
                          <w:szCs w:val="18"/>
                          <w:lang w:val="en-US" w:eastAsia="pl-PL"/>
                        </w:rPr>
                      </w:pPr>
                    </w:p>
                  </w:txbxContent>
                </v:textbox>
                <w10:wrap type="tight" anchorx="page" anchory="page"/>
              </v:shape>
            </w:pict>
          </mc:Fallback>
        </mc:AlternateContent>
      </w:r>
      <w:r w:rsidR="002008AB" w:rsidRPr="002008AB">
        <w:rPr>
          <w:spacing w:val="-2"/>
          <w:lang w:val="en-US" w:eastAsia="pl-PL"/>
        </w:rPr>
        <w:t>In 2024, the costs of maintaining housing stock</w:t>
      </w:r>
      <w:r w:rsidR="00555EB1">
        <w:rPr>
          <w:spacing w:val="-2"/>
          <w:lang w:val="en-US" w:eastAsia="pl-PL"/>
        </w:rPr>
        <w:t>s</w:t>
      </w:r>
      <w:r w:rsidR="00555EB1" w:rsidRPr="00012A54">
        <w:rPr>
          <w:spacing w:val="-2"/>
          <w:vertAlign w:val="superscript"/>
          <w:lang w:eastAsia="pl-PL"/>
        </w:rPr>
        <w:footnoteReference w:id="4"/>
      </w:r>
      <w:r w:rsidR="002008AB" w:rsidRPr="002008AB">
        <w:rPr>
          <w:spacing w:val="-2"/>
          <w:lang w:val="en-US" w:eastAsia="pl-PL"/>
        </w:rPr>
        <w:t xml:space="preserve"> in </w:t>
      </w:r>
      <w:proofErr w:type="spellStart"/>
      <w:r w:rsidR="00555EB1">
        <w:rPr>
          <w:spacing w:val="-2"/>
          <w:lang w:val="en-US" w:eastAsia="pl-PL"/>
        </w:rPr>
        <w:t>Mazowieckie</w:t>
      </w:r>
      <w:proofErr w:type="spellEnd"/>
      <w:r w:rsidR="00555EB1">
        <w:rPr>
          <w:spacing w:val="-2"/>
          <w:lang w:val="en-US" w:eastAsia="pl-PL"/>
        </w:rPr>
        <w:t xml:space="preserve"> Voivod</w:t>
      </w:r>
      <w:r w:rsidR="002008AB" w:rsidRPr="002008AB">
        <w:rPr>
          <w:spacing w:val="-2"/>
          <w:lang w:val="en-US" w:eastAsia="pl-PL"/>
        </w:rPr>
        <w:t>ship amounted to PLN 12,851.3 million. Operating costs</w:t>
      </w:r>
      <w:r w:rsidRPr="00012A54">
        <w:rPr>
          <w:spacing w:val="-2"/>
          <w:vertAlign w:val="superscript"/>
          <w:lang w:eastAsia="pl-PL"/>
        </w:rPr>
        <w:footnoteReference w:id="5"/>
      </w:r>
      <w:r w:rsidR="002008AB" w:rsidRPr="002008AB">
        <w:rPr>
          <w:spacing w:val="-2"/>
          <w:lang w:val="en-US" w:eastAsia="pl-PL"/>
        </w:rPr>
        <w:t xml:space="preserve"> accounted for 46.6% of the total costs of maintaining housing stock</w:t>
      </w:r>
      <w:r w:rsidR="00555EB1">
        <w:rPr>
          <w:spacing w:val="-2"/>
          <w:lang w:val="en-US" w:eastAsia="pl-PL"/>
        </w:rPr>
        <w:t>s</w:t>
      </w:r>
      <w:r w:rsidR="002008AB" w:rsidRPr="002008AB">
        <w:rPr>
          <w:spacing w:val="-2"/>
          <w:lang w:val="en-US" w:eastAsia="pl-PL"/>
        </w:rPr>
        <w:t>. Expenditu</w:t>
      </w:r>
      <w:r w:rsidR="00555EB1">
        <w:rPr>
          <w:spacing w:val="-2"/>
          <w:lang w:val="en-US" w:eastAsia="pl-PL"/>
        </w:rPr>
        <w:t>re</w:t>
      </w:r>
      <w:r w:rsidR="002008AB" w:rsidRPr="002008AB">
        <w:rPr>
          <w:spacing w:val="-2"/>
          <w:lang w:val="en-US" w:eastAsia="pl-PL"/>
        </w:rPr>
        <w:t xml:space="preserve"> related to the technical maintenance of buildings and premises (maintenance and renovations) accounted for 35.3% of operating costs, and administrative expenses accounted for 30.4%. The annual costs of services provided</w:t>
      </w:r>
      <w:r>
        <w:rPr>
          <w:rStyle w:val="Odwoanieprzypisudolnego"/>
          <w:lang w:eastAsia="pl-PL"/>
        </w:rPr>
        <w:footnoteReference w:id="6"/>
      </w:r>
      <w:r w:rsidR="002008AB" w:rsidRPr="002008AB">
        <w:rPr>
          <w:spacing w:val="-2"/>
          <w:lang w:val="en-US" w:eastAsia="pl-PL"/>
        </w:rPr>
        <w:t xml:space="preserve"> in </w:t>
      </w:r>
      <w:proofErr w:type="spellStart"/>
      <w:r w:rsidR="00555EB1">
        <w:rPr>
          <w:spacing w:val="-2"/>
          <w:lang w:val="en-US" w:eastAsia="pl-PL"/>
        </w:rPr>
        <w:t>Mazowieckie</w:t>
      </w:r>
      <w:proofErr w:type="spellEnd"/>
      <w:r w:rsidR="00555EB1">
        <w:rPr>
          <w:spacing w:val="-2"/>
          <w:lang w:val="en-US" w:eastAsia="pl-PL"/>
        </w:rPr>
        <w:t xml:space="preserve"> Voivod</w:t>
      </w:r>
      <w:r w:rsidR="002008AB" w:rsidRPr="002008AB">
        <w:rPr>
          <w:spacing w:val="-2"/>
          <w:lang w:val="en-US" w:eastAsia="pl-PL"/>
        </w:rPr>
        <w:t>ship amounted to PLN 6,857.4 million. The share of costs related to central heating and hot water in the total services provided was the highest, at 63.6%.</w:t>
      </w:r>
    </w:p>
    <w:p w14:paraId="5FAA31CA" w14:textId="21C8B87A" w:rsidR="00F7221C" w:rsidRDefault="00F7221C" w:rsidP="00190A6E">
      <w:pPr>
        <w:rPr>
          <w:spacing w:val="2"/>
          <w:lang w:val="en-US" w:eastAsia="pl-PL"/>
        </w:rPr>
      </w:pPr>
      <w:r w:rsidRPr="00F7221C">
        <w:rPr>
          <w:spacing w:val="2"/>
          <w:lang w:val="en-US" w:eastAsia="pl-PL"/>
        </w:rPr>
        <w:t xml:space="preserve">Among the entities managing </w:t>
      </w:r>
      <w:r w:rsidR="001E4C8D">
        <w:rPr>
          <w:spacing w:val="2"/>
          <w:lang w:val="en-US" w:eastAsia="pl-PL"/>
        </w:rPr>
        <w:t>dwelling</w:t>
      </w:r>
      <w:r w:rsidRPr="00F7221C">
        <w:rPr>
          <w:spacing w:val="2"/>
          <w:lang w:val="en-US" w:eastAsia="pl-PL"/>
        </w:rPr>
        <w:t xml:space="preserve"> </w:t>
      </w:r>
      <w:r>
        <w:rPr>
          <w:spacing w:val="2"/>
          <w:lang w:val="en-US" w:eastAsia="pl-PL"/>
        </w:rPr>
        <w:t>stocks</w:t>
      </w:r>
      <w:r w:rsidRPr="00F7221C">
        <w:rPr>
          <w:spacing w:val="2"/>
          <w:lang w:val="en-US" w:eastAsia="pl-PL"/>
        </w:rPr>
        <w:t xml:space="preserve"> in </w:t>
      </w:r>
      <w:proofErr w:type="spellStart"/>
      <w:r>
        <w:rPr>
          <w:spacing w:val="2"/>
          <w:lang w:val="en-US" w:eastAsia="pl-PL"/>
        </w:rPr>
        <w:t>Mazowieckie</w:t>
      </w:r>
      <w:proofErr w:type="spellEnd"/>
      <w:r>
        <w:rPr>
          <w:spacing w:val="2"/>
          <w:lang w:val="en-US" w:eastAsia="pl-PL"/>
        </w:rPr>
        <w:t xml:space="preserve"> Voivod</w:t>
      </w:r>
      <w:r w:rsidRPr="00F7221C">
        <w:rPr>
          <w:spacing w:val="2"/>
          <w:lang w:val="en-US" w:eastAsia="pl-PL"/>
        </w:rPr>
        <w:t xml:space="preserve">ship, differences were observed in the level of maintenance costs of </w:t>
      </w:r>
      <w:r w:rsidR="001E4C8D">
        <w:rPr>
          <w:spacing w:val="2"/>
          <w:lang w:val="en-US" w:eastAsia="pl-PL"/>
        </w:rPr>
        <w:t>dwelling</w:t>
      </w:r>
      <w:r w:rsidRPr="00F7221C">
        <w:rPr>
          <w:spacing w:val="2"/>
          <w:lang w:val="en-US" w:eastAsia="pl-PL"/>
        </w:rPr>
        <w:t xml:space="preserve"> </w:t>
      </w:r>
      <w:r>
        <w:rPr>
          <w:spacing w:val="2"/>
          <w:lang w:val="en-US" w:eastAsia="pl-PL"/>
        </w:rPr>
        <w:t>stocks</w:t>
      </w:r>
      <w:r w:rsidRPr="00F7221C">
        <w:rPr>
          <w:spacing w:val="2"/>
          <w:lang w:val="en-US" w:eastAsia="pl-PL"/>
        </w:rPr>
        <w:t xml:space="preserve">. These costs per square meter of </w:t>
      </w:r>
      <w:r>
        <w:rPr>
          <w:spacing w:val="2"/>
          <w:lang w:val="en-US" w:eastAsia="pl-PL"/>
        </w:rPr>
        <w:t>useful</w:t>
      </w:r>
      <w:r w:rsidRPr="00F7221C">
        <w:rPr>
          <w:spacing w:val="2"/>
          <w:lang w:val="en-US" w:eastAsia="pl-PL"/>
        </w:rPr>
        <w:t xml:space="preserve"> floor area ranged from PLN 298.83 in municipal </w:t>
      </w:r>
      <w:r>
        <w:rPr>
          <w:spacing w:val="2"/>
          <w:lang w:val="en-US" w:eastAsia="pl-PL"/>
        </w:rPr>
        <w:t>stocks</w:t>
      </w:r>
      <w:r w:rsidRPr="00F7221C">
        <w:rPr>
          <w:spacing w:val="2"/>
          <w:lang w:val="en-US" w:eastAsia="pl-PL"/>
        </w:rPr>
        <w:t xml:space="preserve"> to PLN 140.28 in housing </w:t>
      </w:r>
      <w:r>
        <w:rPr>
          <w:spacing w:val="2"/>
          <w:lang w:val="en-US" w:eastAsia="pl-PL"/>
        </w:rPr>
        <w:t>condominium</w:t>
      </w:r>
      <w:r w:rsidRPr="00F7221C">
        <w:rPr>
          <w:spacing w:val="2"/>
          <w:lang w:val="en-US" w:eastAsia="pl-PL"/>
        </w:rPr>
        <w:t xml:space="preserve"> buildings.</w:t>
      </w:r>
      <w:r w:rsidR="001E4C8D">
        <w:rPr>
          <w:spacing w:val="2"/>
          <w:lang w:val="en-US" w:eastAsia="pl-PL"/>
        </w:rPr>
        <w:t xml:space="preserve"> Operating costs per square </w:t>
      </w:r>
      <w:proofErr w:type="spellStart"/>
      <w:r w:rsidR="001E4C8D">
        <w:rPr>
          <w:spacing w:val="2"/>
          <w:lang w:val="en-US" w:eastAsia="pl-PL"/>
        </w:rPr>
        <w:t>met</w:t>
      </w:r>
      <w:r w:rsidRPr="00F7221C">
        <w:rPr>
          <w:spacing w:val="2"/>
          <w:lang w:val="en-US" w:eastAsia="pl-PL"/>
        </w:rPr>
        <w:t>r</w:t>
      </w:r>
      <w:r w:rsidR="001E4C8D">
        <w:rPr>
          <w:spacing w:val="2"/>
          <w:lang w:val="en-US" w:eastAsia="pl-PL"/>
        </w:rPr>
        <w:t>e</w:t>
      </w:r>
      <w:proofErr w:type="spellEnd"/>
      <w:r w:rsidRPr="00F7221C">
        <w:rPr>
          <w:spacing w:val="2"/>
          <w:lang w:val="en-US" w:eastAsia="pl-PL"/>
        </w:rPr>
        <w:t xml:space="preserve"> of </w:t>
      </w:r>
      <w:r>
        <w:rPr>
          <w:spacing w:val="2"/>
          <w:lang w:val="en-US" w:eastAsia="pl-PL"/>
        </w:rPr>
        <w:t>useful</w:t>
      </w:r>
      <w:r w:rsidRPr="00F7221C">
        <w:rPr>
          <w:spacing w:val="2"/>
          <w:lang w:val="en-US" w:eastAsia="pl-PL"/>
        </w:rPr>
        <w:t xml:space="preserve"> floor area ranged from PLN 217.79 in municipal </w:t>
      </w:r>
      <w:r>
        <w:rPr>
          <w:spacing w:val="2"/>
          <w:lang w:val="en-US" w:eastAsia="pl-PL"/>
        </w:rPr>
        <w:t>stocks</w:t>
      </w:r>
      <w:r w:rsidRPr="00F7221C">
        <w:rPr>
          <w:spacing w:val="2"/>
          <w:lang w:val="en-US" w:eastAsia="pl-PL"/>
        </w:rPr>
        <w:t xml:space="preserve"> to PLN 59.53 in housing </w:t>
      </w:r>
      <w:r>
        <w:rPr>
          <w:spacing w:val="2"/>
          <w:lang w:val="en-US" w:eastAsia="pl-PL"/>
        </w:rPr>
        <w:t>condominium</w:t>
      </w:r>
      <w:r w:rsidRPr="00F7221C">
        <w:rPr>
          <w:spacing w:val="2"/>
          <w:lang w:val="en-US" w:eastAsia="pl-PL"/>
        </w:rPr>
        <w:t xml:space="preserve"> buildings. The highest costs of s</w:t>
      </w:r>
      <w:r w:rsidR="001E4C8D">
        <w:rPr>
          <w:spacing w:val="2"/>
          <w:lang w:val="en-US" w:eastAsia="pl-PL"/>
        </w:rPr>
        <w:t xml:space="preserve">ervices provided per square </w:t>
      </w:r>
      <w:proofErr w:type="spellStart"/>
      <w:r w:rsidR="001E4C8D">
        <w:rPr>
          <w:spacing w:val="2"/>
          <w:lang w:val="en-US" w:eastAsia="pl-PL"/>
        </w:rPr>
        <w:t>met</w:t>
      </w:r>
      <w:r w:rsidRPr="00F7221C">
        <w:rPr>
          <w:spacing w:val="2"/>
          <w:lang w:val="en-US" w:eastAsia="pl-PL"/>
        </w:rPr>
        <w:t>r</w:t>
      </w:r>
      <w:r w:rsidR="001E4C8D">
        <w:rPr>
          <w:spacing w:val="2"/>
          <w:lang w:val="en-US" w:eastAsia="pl-PL"/>
        </w:rPr>
        <w:t>e</w:t>
      </w:r>
      <w:proofErr w:type="spellEnd"/>
      <w:r w:rsidRPr="00F7221C">
        <w:rPr>
          <w:spacing w:val="2"/>
          <w:lang w:val="en-US" w:eastAsia="pl-PL"/>
        </w:rPr>
        <w:t xml:space="preserve"> of </w:t>
      </w:r>
      <w:r>
        <w:rPr>
          <w:spacing w:val="2"/>
          <w:lang w:val="en-US" w:eastAsia="pl-PL"/>
        </w:rPr>
        <w:t>useful</w:t>
      </w:r>
      <w:r w:rsidRPr="00F7221C">
        <w:rPr>
          <w:spacing w:val="2"/>
          <w:lang w:val="en-US" w:eastAsia="pl-PL"/>
        </w:rPr>
        <w:t xml:space="preserve"> floor area were recorded by housing cooperatives at PLN 96.76, while the lowest costs were recorded by other entities at PLN 61.31.</w:t>
      </w:r>
    </w:p>
    <w:p w14:paraId="34470434" w14:textId="24930D89" w:rsidR="001E4C8D" w:rsidRPr="001E4C8D" w:rsidRDefault="001E4C8D" w:rsidP="00190A6E">
      <w:pPr>
        <w:rPr>
          <w:lang w:val="en-US" w:eastAsia="pl-PL"/>
        </w:rPr>
      </w:pPr>
      <w:r w:rsidRPr="001E4C8D">
        <w:rPr>
          <w:lang w:val="en-US" w:eastAsia="pl-PL"/>
        </w:rPr>
        <w:t>The average monthly fees paid by tenants per 1 m</w:t>
      </w:r>
      <w:r w:rsidRPr="001E4C8D">
        <w:rPr>
          <w:vertAlign w:val="superscript"/>
          <w:lang w:val="en-US" w:eastAsia="pl-PL"/>
        </w:rPr>
        <w:t>2</w:t>
      </w:r>
      <w:r w:rsidRPr="001E4C8D">
        <w:rPr>
          <w:lang w:val="en-US" w:eastAsia="pl-PL"/>
        </w:rPr>
        <w:t xml:space="preserve"> of </w:t>
      </w:r>
      <w:r>
        <w:rPr>
          <w:lang w:val="en-US" w:eastAsia="pl-PL"/>
        </w:rPr>
        <w:t>useful</w:t>
      </w:r>
      <w:r w:rsidRPr="001E4C8D">
        <w:rPr>
          <w:lang w:val="en-US" w:eastAsia="pl-PL"/>
        </w:rPr>
        <w:t xml:space="preserve"> floor area ranged from PLN 4.80 in housing </w:t>
      </w:r>
      <w:r>
        <w:rPr>
          <w:lang w:val="en-US" w:eastAsia="pl-PL"/>
        </w:rPr>
        <w:t>condominium</w:t>
      </w:r>
      <w:r w:rsidRPr="001E4C8D">
        <w:rPr>
          <w:lang w:val="en-US" w:eastAsia="pl-PL"/>
        </w:rPr>
        <w:t xml:space="preserve"> buildings to PLN 16.38 in </w:t>
      </w:r>
      <w:r>
        <w:rPr>
          <w:lang w:val="en-US" w:eastAsia="pl-PL"/>
        </w:rPr>
        <w:t>public building society</w:t>
      </w:r>
      <w:r w:rsidRPr="001E4C8D">
        <w:rPr>
          <w:lang w:val="en-US" w:eastAsia="pl-PL"/>
        </w:rPr>
        <w:t xml:space="preserve"> buildings. </w:t>
      </w:r>
    </w:p>
    <w:p w14:paraId="65BA6177" w14:textId="7346421B" w:rsidR="00F732B6" w:rsidRPr="001E4C8D" w:rsidRDefault="001E4C8D" w:rsidP="001E4C8D">
      <w:pPr>
        <w:keepNext/>
        <w:spacing w:before="360" w:line="240" w:lineRule="auto"/>
        <w:outlineLvl w:val="0"/>
        <w:rPr>
          <w:rFonts w:eastAsia="Times New Roman" w:cs="Times New Roman"/>
          <w:b/>
          <w:bCs/>
          <w:color w:val="001D77"/>
          <w:szCs w:val="24"/>
          <w:lang w:val="en-US" w:eastAsia="pl-PL"/>
        </w:rPr>
      </w:pPr>
      <w:r w:rsidRPr="001E4C8D">
        <w:rPr>
          <w:rFonts w:eastAsia="Times New Roman" w:cs="Times New Roman"/>
          <w:b/>
          <w:bCs/>
          <w:color w:val="001D77"/>
          <w:szCs w:val="24"/>
          <w:lang w:val="en-US" w:eastAsia="pl-PL"/>
        </w:rPr>
        <w:t xml:space="preserve">Demand for renting premises from the </w:t>
      </w:r>
      <w:proofErr w:type="spellStart"/>
      <w:r w:rsidRPr="001E4C8D">
        <w:rPr>
          <w:rFonts w:eastAsia="Times New Roman" w:cs="Times New Roman"/>
          <w:b/>
          <w:bCs/>
          <w:color w:val="001D77"/>
          <w:szCs w:val="24"/>
          <w:lang w:val="en-US" w:eastAsia="pl-PL"/>
        </w:rPr>
        <w:t>gmina</w:t>
      </w:r>
      <w:proofErr w:type="spellEnd"/>
    </w:p>
    <w:p w14:paraId="3A39FC2E" w14:textId="6F8EEC81" w:rsidR="00F732B6" w:rsidRPr="001E4C8D" w:rsidRDefault="001E4C8D" w:rsidP="00190A6E">
      <w:pPr>
        <w:rPr>
          <w:lang w:val="en-US" w:eastAsia="pl-PL"/>
        </w:rPr>
      </w:pPr>
      <w:r w:rsidRPr="00190A6E">
        <w:rPr>
          <w:noProof/>
          <w:lang w:eastAsia="pl-PL"/>
        </w:rPr>
        <mc:AlternateContent>
          <mc:Choice Requires="wps">
            <w:drawing>
              <wp:anchor distT="45720" distB="45720" distL="114300" distR="114300" simplePos="0" relativeHeight="251848704" behindDoc="1" locked="0" layoutInCell="1" allowOverlap="1" wp14:anchorId="3EE29F7F" wp14:editId="168F65A7">
                <wp:simplePos x="0" y="0"/>
                <wp:positionH relativeFrom="page">
                  <wp:posOffset>5715000</wp:posOffset>
                </wp:positionH>
                <wp:positionV relativeFrom="page">
                  <wp:posOffset>4476750</wp:posOffset>
                </wp:positionV>
                <wp:extent cx="1724025" cy="942975"/>
                <wp:effectExtent l="0" t="0" r="0" b="0"/>
                <wp:wrapTight wrapText="bothSides">
                  <wp:wrapPolygon edited="0">
                    <wp:start x="716" y="0"/>
                    <wp:lineTo x="716" y="20945"/>
                    <wp:lineTo x="20765" y="20945"/>
                    <wp:lineTo x="20765" y="0"/>
                    <wp:lineTo x="716" y="0"/>
                  </wp:wrapPolygon>
                </wp:wrapTight>
                <wp:docPr id="32" name="Pole tekstowe 32" descr="Compared to 2023, the number of households waiting to rent residential premises from the gmina decreased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025" cy="942975"/>
                        </a:xfrm>
                        <a:prstGeom prst="rect">
                          <a:avLst/>
                        </a:prstGeom>
                        <a:noFill/>
                        <a:ln w="9525">
                          <a:noFill/>
                          <a:miter lim="800000"/>
                          <a:headEnd/>
                          <a:tailEnd/>
                        </a:ln>
                      </wps:spPr>
                      <wps:txbx>
                        <w:txbxContent>
                          <w:p w14:paraId="79E6FCDC" w14:textId="20B211FD" w:rsidR="001E4C8D" w:rsidRPr="00190A6E" w:rsidRDefault="001E4C8D" w:rsidP="001E4C8D">
                            <w:pPr>
                              <w:pStyle w:val="tekstzboku"/>
                            </w:pPr>
                            <w:r>
                              <w:rPr>
                                <w:lang w:val="en-US"/>
                              </w:rPr>
                              <w:t>Compared to 2023</w:t>
                            </w:r>
                            <w:r w:rsidRPr="001E4C8D">
                              <w:rPr>
                                <w:lang w:val="en-US"/>
                              </w:rPr>
                              <w:t xml:space="preserve">, the number of households waiting to rent residential premises from the </w:t>
                            </w:r>
                            <w:proofErr w:type="spellStart"/>
                            <w:r w:rsidRPr="001E4C8D">
                              <w:rPr>
                                <w:lang w:val="en-US"/>
                              </w:rPr>
                              <w:t>gmina</w:t>
                            </w:r>
                            <w:proofErr w:type="spellEnd"/>
                            <w:r w:rsidRPr="001E4C8D">
                              <w:rPr>
                                <w:lang w:val="en-US"/>
                              </w:rPr>
                              <w:t xml:space="preserve"> decreased </w:t>
                            </w:r>
                          </w:p>
                          <w:p w14:paraId="2D7F9030" w14:textId="77777777" w:rsidR="001E4C8D" w:rsidRPr="00D616D2" w:rsidRDefault="001E4C8D" w:rsidP="00F732B6">
                            <w:pPr>
                              <w:spacing w:after="0"/>
                              <w:rPr>
                                <w:rFonts w:eastAsia="Times New Roman" w:cs="Times New Roman"/>
                                <w:bCs/>
                                <w:color w:val="001D77"/>
                                <w:sz w:val="18"/>
                                <w:szCs w:val="18"/>
                                <w:lang w:eastAsia="pl-P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E29F7F" id="Pole tekstowe 32" o:spid="_x0000_s1036" type="#_x0000_t202" alt="Tytuł: Relevant information — opis: Compared to 2023, the number of households waiting to rent residential premises from the gmina decreased " style="position:absolute;margin-left:450pt;margin-top:352.5pt;width:135.75pt;height:74.25pt;z-index:-251467776;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HndQaAIAAJAEAAAOAAAAZHJzL2Uyb0RvYy54bWysVMFu2zAMvQ/YPwg6b7XjJmtr1Cm6dh0G&#10;dFuxbh+gyHQsVBI1SYmdfv0oOW2D7jYsB4EyxUe+RzLnF6PRbAs+KLQNnx2VnIGV2Cq7bvivnzfv&#10;TzkLUdhWaLTQ8B0EfrF8++Z8cDVU2KNuwTMCsaEeXMP7GF1dFEH2YEQ4QgeWnB16IyJd/bpovRgI&#10;3eiiKssPxYC+dR4lhEBfrycnX2b8rgMZv3ddgMh0w6m2mE+fz1U6i+W5qNdeuF7JfRniH6owQllK&#10;+gx1LaJgG6/+gjJKegzYxSOJpsCuUxIyB2IzK1+xue+Fg8yFxAnuWabw/2Dlt+2dZ6pt+HHFmRWG&#10;enSHGliEhxBxAJa+txAkiXaFxgkPLYvIqrI6fsdiD8xuzIp6iB3rcRMgtTSwQahI/UgvPdhIR1At&#10;GUpo5jwYFSCwzqPJEGujrKAs0oMIhE+NUlFTKT9Aw1ZQvLLTDNCYpZ4NLtRU+r2j4uP4EUeavax/&#10;cLcoHwKzeNULu4ZL73HoQbSk2SxFFgehE05IIKvhK7aUUGwiZqCx8yY1lFrECJ1mZ/c8LzBGJlPK&#10;k2peVgvOJPnO5tXZySKnEPVTtPMhfgZimYyGe5rHjC62tyGmakT99CQls3ijtM4zqS0bCHRB8K88&#10;RkWSWyvT8NMy/aYhTiQ/2TYHR6H0ZFMCbfesE9GJchxXY276LAcnSVbY7kgHj9OK0EqT0aN/5Gyg&#10;9Wh4+L2h3nOmv1jS8mw2n6d9ypf54qSiiz/0rA49wkqCanjkbDKvYt7Bidklad6pLMdLJfuaaeyz&#10;SvsVTXt1eM+vXv5Iln8AAAD//wMAUEsDBBQABgAIAAAAIQCQrLhK3wAAAAwBAAAPAAAAZHJzL2Rv&#10;d25yZXYueG1sTI/BTsMwEETvSPyDtUjcqB3AtA3ZVAjEFdRCK3Fz420SEa+j2G3C3+Oe4DarGc2+&#10;KVaT68SJhtB6RshmCgRx5W3LNcLnx+vNAkSIhq3pPBPCDwVYlZcXhcmtH3lNp02sRSrhkBuEJsY+&#10;lzJUDTkTZr4nTt7BD87EdA61tIMZU7nr5K1SD9KZltOHxvT03FD1vTk6hO3b4Wt3r97rF6f70U9K&#10;sltKxOur6ekRRKQp/oXhjJ/QoUxMe39kG0SHsFQqbYkIc6WTOCeyeaZB7BEW+k6DLAv5f0T5CwAA&#10;//8DAFBLAQItABQABgAIAAAAIQC2gziS/gAAAOEBAAATAAAAAAAAAAAAAAAAAAAAAABbQ29udGVu&#10;dF9UeXBlc10ueG1sUEsBAi0AFAAGAAgAAAAhADj9If/WAAAAlAEAAAsAAAAAAAAAAAAAAAAALwEA&#10;AF9yZWxzLy5yZWxzUEsBAi0AFAAGAAgAAAAhALMed1BoAgAAkAQAAA4AAAAAAAAAAAAAAAAALgIA&#10;AGRycy9lMm9Eb2MueG1sUEsBAi0AFAAGAAgAAAAhAJCsuErfAAAADAEAAA8AAAAAAAAAAAAAAAAA&#10;wgQAAGRycy9kb3ducmV2LnhtbFBLBQYAAAAABAAEAPMAAADOBQAAAAA=&#10;" filled="f" stroked="f">
                <v:textbox>
                  <w:txbxContent>
                    <w:p w14:paraId="79E6FCDC" w14:textId="20B211FD" w:rsidR="001E4C8D" w:rsidRPr="00190A6E" w:rsidRDefault="001E4C8D" w:rsidP="001E4C8D">
                      <w:pPr>
                        <w:pStyle w:val="tekstzboku"/>
                      </w:pPr>
                      <w:r>
                        <w:rPr>
                          <w:lang w:val="en-US"/>
                        </w:rPr>
                        <w:t>Compared to 2023</w:t>
                      </w:r>
                      <w:r w:rsidRPr="001E4C8D">
                        <w:rPr>
                          <w:lang w:val="en-US"/>
                        </w:rPr>
                        <w:t xml:space="preserve">, the number of households waiting to rent residential premises from the </w:t>
                      </w:r>
                      <w:proofErr w:type="spellStart"/>
                      <w:r w:rsidRPr="001E4C8D">
                        <w:rPr>
                          <w:lang w:val="en-US"/>
                        </w:rPr>
                        <w:t>gmina</w:t>
                      </w:r>
                      <w:proofErr w:type="spellEnd"/>
                      <w:r w:rsidRPr="001E4C8D">
                        <w:rPr>
                          <w:lang w:val="en-US"/>
                        </w:rPr>
                        <w:t xml:space="preserve"> decreased </w:t>
                      </w:r>
                    </w:p>
                    <w:p w14:paraId="2D7F9030" w14:textId="77777777" w:rsidR="001E4C8D" w:rsidRPr="00D616D2" w:rsidRDefault="001E4C8D" w:rsidP="00F732B6">
                      <w:pPr>
                        <w:spacing w:after="0"/>
                        <w:rPr>
                          <w:rFonts w:eastAsia="Times New Roman" w:cs="Times New Roman"/>
                          <w:bCs/>
                          <w:color w:val="001D77"/>
                          <w:sz w:val="18"/>
                          <w:szCs w:val="18"/>
                          <w:lang w:eastAsia="pl-PL"/>
                        </w:rPr>
                      </w:pPr>
                    </w:p>
                  </w:txbxContent>
                </v:textbox>
                <w10:wrap type="tight" anchorx="page" anchory="page"/>
              </v:shape>
            </w:pict>
          </mc:Fallback>
        </mc:AlternateContent>
      </w:r>
      <w:r w:rsidRPr="004045E5">
        <w:rPr>
          <w:lang w:val="en-US" w:eastAsia="pl-PL"/>
        </w:rPr>
        <w:t>As of 31 December</w:t>
      </w:r>
      <w:r>
        <w:rPr>
          <w:lang w:val="en-US" w:eastAsia="pl-PL"/>
        </w:rPr>
        <w:t xml:space="preserve"> 2024</w:t>
      </w:r>
      <w:r w:rsidRPr="004045E5">
        <w:rPr>
          <w:lang w:val="en-US" w:eastAsia="pl-PL"/>
        </w:rPr>
        <w:t xml:space="preserve">, the number of residential premises for which lease agreements were in force from the dwelling stocks of </w:t>
      </w:r>
      <w:proofErr w:type="spellStart"/>
      <w:r w:rsidRPr="004045E5">
        <w:rPr>
          <w:lang w:val="en-US" w:eastAsia="pl-PL"/>
        </w:rPr>
        <w:t>gminas</w:t>
      </w:r>
      <w:proofErr w:type="spellEnd"/>
      <w:r w:rsidRPr="004045E5">
        <w:rPr>
          <w:lang w:val="en-US" w:eastAsia="pl-PL"/>
        </w:rPr>
        <w:t xml:space="preserve"> (excluding replacement prem</w:t>
      </w:r>
      <w:r>
        <w:rPr>
          <w:lang w:val="en-US" w:eastAsia="pl-PL"/>
        </w:rPr>
        <w:t>ises and temporary rooms) was 90.9</w:t>
      </w:r>
      <w:r w:rsidRPr="004045E5">
        <w:rPr>
          <w:lang w:val="en-US" w:eastAsia="pl-PL"/>
        </w:rPr>
        <w:t xml:space="preserve"> thousand with a total useful floor area of </w:t>
      </w:r>
      <w:r w:rsidRPr="001E4C8D">
        <w:rPr>
          <w:lang w:val="en-US" w:eastAsia="pl-PL"/>
        </w:rPr>
        <w:t>3</w:t>
      </w:r>
      <w:r>
        <w:rPr>
          <w:lang w:val="en-US" w:eastAsia="pl-PL"/>
        </w:rPr>
        <w:t>,</w:t>
      </w:r>
      <w:r w:rsidRPr="001E4C8D">
        <w:rPr>
          <w:lang w:val="en-US" w:eastAsia="pl-PL"/>
        </w:rPr>
        <w:t xml:space="preserve">741.5 </w:t>
      </w:r>
      <w:r w:rsidRPr="004045E5">
        <w:rPr>
          <w:lang w:val="en-US" w:eastAsia="pl-PL"/>
        </w:rPr>
        <w:t>thousand m</w:t>
      </w:r>
      <w:r w:rsidRPr="004045E5">
        <w:rPr>
          <w:vertAlign w:val="superscript"/>
          <w:lang w:val="en-US" w:eastAsia="pl-PL"/>
        </w:rPr>
        <w:t>2</w:t>
      </w:r>
      <w:r w:rsidRPr="004045E5">
        <w:rPr>
          <w:lang w:val="en-US" w:eastAsia="pl-PL"/>
        </w:rPr>
        <w:t xml:space="preserve">. Compared to </w:t>
      </w:r>
      <w:r>
        <w:rPr>
          <w:lang w:val="en-US" w:eastAsia="pl-PL"/>
        </w:rPr>
        <w:t>2023</w:t>
      </w:r>
      <w:r w:rsidRPr="004045E5">
        <w:rPr>
          <w:lang w:val="en-US" w:eastAsia="pl-PL"/>
        </w:rPr>
        <w:t xml:space="preserve">, </w:t>
      </w:r>
      <w:r>
        <w:rPr>
          <w:lang w:val="en-US" w:eastAsia="pl-PL"/>
        </w:rPr>
        <w:t>their number and</w:t>
      </w:r>
      <w:r w:rsidRPr="004045E5">
        <w:rPr>
          <w:lang w:val="en-US" w:eastAsia="pl-PL"/>
        </w:rPr>
        <w:t xml:space="preserve"> useful floor</w:t>
      </w:r>
      <w:r>
        <w:rPr>
          <w:lang w:val="en-US" w:eastAsia="pl-PL"/>
        </w:rPr>
        <w:t xml:space="preserve"> area decreased (by 1.2</w:t>
      </w:r>
      <w:r w:rsidRPr="004045E5">
        <w:rPr>
          <w:lang w:val="en-US" w:eastAsia="pl-PL"/>
        </w:rPr>
        <w:t>%</w:t>
      </w:r>
      <w:r>
        <w:rPr>
          <w:lang w:val="en-US" w:eastAsia="pl-PL"/>
        </w:rPr>
        <w:t xml:space="preserve"> each)</w:t>
      </w:r>
      <w:r w:rsidRPr="004045E5">
        <w:rPr>
          <w:lang w:val="en-US" w:eastAsia="pl-PL"/>
        </w:rPr>
        <w:t xml:space="preserve">. The average area of the rented premises from the </w:t>
      </w:r>
      <w:proofErr w:type="spellStart"/>
      <w:r w:rsidRPr="004045E5">
        <w:rPr>
          <w:lang w:val="en-US" w:eastAsia="pl-PL"/>
        </w:rPr>
        <w:t>gmina's</w:t>
      </w:r>
      <w:proofErr w:type="spellEnd"/>
      <w:r w:rsidRPr="004045E5">
        <w:rPr>
          <w:lang w:val="en-US" w:eastAsia="pl-PL"/>
        </w:rPr>
        <w:t xml:space="preserve"> residential stocks</w:t>
      </w:r>
      <w:r>
        <w:rPr>
          <w:lang w:val="en-US" w:eastAsia="pl-PL"/>
        </w:rPr>
        <w:t xml:space="preserve"> remained at the same level as in 2023, reaching 41.2</w:t>
      </w:r>
      <w:r w:rsidRPr="004045E5">
        <w:rPr>
          <w:lang w:val="en-US" w:eastAsia="pl-PL"/>
        </w:rPr>
        <w:t xml:space="preserve"> m</w:t>
      </w:r>
      <w:r w:rsidRPr="004045E5">
        <w:rPr>
          <w:vertAlign w:val="superscript"/>
          <w:lang w:val="en-US" w:eastAsia="pl-PL"/>
        </w:rPr>
        <w:t>2</w:t>
      </w:r>
      <w:r w:rsidRPr="004045E5">
        <w:rPr>
          <w:lang w:val="en-US" w:eastAsia="pl-PL"/>
        </w:rPr>
        <w:t xml:space="preserve">. </w:t>
      </w:r>
      <w:r w:rsidRPr="001E4C8D">
        <w:rPr>
          <w:lang w:val="en-US" w:eastAsia="pl-PL"/>
        </w:rPr>
        <w:t>The number of residential premises for which social rental agreements were valid was 10.</w:t>
      </w:r>
      <w:r>
        <w:rPr>
          <w:lang w:val="en-US" w:eastAsia="pl-PL"/>
        </w:rPr>
        <w:t>1</w:t>
      </w:r>
      <w:r w:rsidRPr="001E4C8D">
        <w:rPr>
          <w:lang w:val="en-US" w:eastAsia="pl-PL"/>
        </w:rPr>
        <w:t xml:space="preserve"> </w:t>
      </w:r>
      <w:r>
        <w:rPr>
          <w:lang w:val="en-US" w:eastAsia="pl-PL"/>
        </w:rPr>
        <w:t>thousand, and their area was 324.8</w:t>
      </w:r>
      <w:r w:rsidRPr="001E4C8D">
        <w:rPr>
          <w:lang w:val="en-US" w:eastAsia="pl-PL"/>
        </w:rPr>
        <w:t xml:space="preserve"> thousand m</w:t>
      </w:r>
      <w:r w:rsidRPr="001E4C8D">
        <w:rPr>
          <w:vertAlign w:val="superscript"/>
          <w:lang w:val="en-US" w:eastAsia="pl-PL"/>
        </w:rPr>
        <w:t>2</w:t>
      </w:r>
      <w:r>
        <w:rPr>
          <w:lang w:val="en-US" w:eastAsia="pl-PL"/>
        </w:rPr>
        <w:t>.</w:t>
      </w:r>
      <w:r w:rsidR="00F732B6" w:rsidRPr="001E4C8D">
        <w:rPr>
          <w:lang w:val="en-US" w:eastAsia="pl-PL"/>
        </w:rPr>
        <w:t xml:space="preserve"> </w:t>
      </w:r>
    </w:p>
    <w:p w14:paraId="116D5C31" w14:textId="68AF6533" w:rsidR="001E4C8D" w:rsidRPr="001E4C8D" w:rsidRDefault="001E4C8D" w:rsidP="001E4C8D">
      <w:pPr>
        <w:rPr>
          <w:lang w:val="en-US"/>
        </w:rPr>
      </w:pPr>
      <w:r>
        <w:rPr>
          <w:lang w:val="en-US"/>
        </w:rPr>
        <w:t>In 2024, 10.2 thousand</w:t>
      </w:r>
      <w:r w:rsidRPr="001E4C8D">
        <w:rPr>
          <w:lang w:val="en-US"/>
        </w:rPr>
        <w:t xml:space="preserve"> households were waiting to rent residential premises from the </w:t>
      </w:r>
      <w:proofErr w:type="spellStart"/>
      <w:r w:rsidRPr="001E4C8D">
        <w:rPr>
          <w:lang w:val="en-US"/>
        </w:rPr>
        <w:t>gmina</w:t>
      </w:r>
      <w:proofErr w:type="spellEnd"/>
      <w:r w:rsidRPr="001E4C8D">
        <w:rPr>
          <w:lang w:val="en-US"/>
        </w:rPr>
        <w:t xml:space="preserve"> (excluding replacement premises an</w:t>
      </w:r>
      <w:r w:rsidR="00256ACE">
        <w:rPr>
          <w:lang w:val="en-US"/>
        </w:rPr>
        <w:t>d temporary rooms), including 5.0 thousand</w:t>
      </w:r>
      <w:r w:rsidRPr="001E4C8D">
        <w:rPr>
          <w:lang w:val="en-US"/>
        </w:rPr>
        <w:t xml:space="preserve"> to rent s</w:t>
      </w:r>
      <w:r w:rsidR="00256ACE">
        <w:rPr>
          <w:lang w:val="en-US"/>
        </w:rPr>
        <w:t>ocial premises. Compared to 2023</w:t>
      </w:r>
      <w:r w:rsidRPr="001E4C8D">
        <w:rPr>
          <w:lang w:val="en-US"/>
        </w:rPr>
        <w:t>, the number of residential premises wai</w:t>
      </w:r>
      <w:r w:rsidR="00256ACE">
        <w:rPr>
          <w:lang w:val="en-US"/>
        </w:rPr>
        <w:t>ting to be rented decreased by 3</w:t>
      </w:r>
      <w:r w:rsidRPr="001E4C8D">
        <w:rPr>
          <w:lang w:val="en-US"/>
        </w:rPr>
        <w:t>.1%</w:t>
      </w:r>
      <w:r>
        <w:rPr>
          <w:lang w:val="en-US"/>
        </w:rPr>
        <w:t xml:space="preserve">. </w:t>
      </w:r>
    </w:p>
    <w:p w14:paraId="0AD2096C" w14:textId="4A6B58D8" w:rsidR="00256ACE" w:rsidRPr="00256ACE" w:rsidRDefault="00317E9E" w:rsidP="00256ACE">
      <w:pPr>
        <w:rPr>
          <w:lang w:val="en-US" w:eastAsia="pl-PL"/>
        </w:rPr>
      </w:pPr>
      <w:r>
        <w:rPr>
          <w:lang w:val="en-US" w:eastAsia="pl-PL"/>
        </w:rPr>
        <w:t>Urban areas accounted for 85.9</w:t>
      </w:r>
      <w:r w:rsidR="00256ACE" w:rsidRPr="00256ACE">
        <w:rPr>
          <w:lang w:val="en-US" w:eastAsia="pl-PL"/>
        </w:rPr>
        <w:t xml:space="preserve">% of all households waiting to rent residential premises from the </w:t>
      </w:r>
      <w:proofErr w:type="spellStart"/>
      <w:r w:rsidR="00256ACE" w:rsidRPr="00256ACE">
        <w:rPr>
          <w:lang w:val="en-US" w:eastAsia="pl-PL"/>
        </w:rPr>
        <w:t>gmina</w:t>
      </w:r>
      <w:proofErr w:type="spellEnd"/>
      <w:r w:rsidR="00256ACE" w:rsidRPr="00256ACE">
        <w:rPr>
          <w:lang w:val="en-US" w:eastAsia="pl-PL"/>
        </w:rPr>
        <w:t>, in the case of social rent it was 8</w:t>
      </w:r>
      <w:r>
        <w:rPr>
          <w:lang w:val="en-US" w:eastAsia="pl-PL"/>
        </w:rPr>
        <w:t>7.7</w:t>
      </w:r>
      <w:r w:rsidR="00256ACE" w:rsidRPr="00256ACE">
        <w:rPr>
          <w:lang w:val="en-US" w:eastAsia="pl-PL"/>
        </w:rPr>
        <w:t xml:space="preserve">%. </w:t>
      </w:r>
      <w:r w:rsidR="00256ACE">
        <w:rPr>
          <w:lang w:val="en-US" w:eastAsia="pl-PL"/>
        </w:rPr>
        <w:t xml:space="preserve"> </w:t>
      </w:r>
    </w:p>
    <w:p w14:paraId="69AA438B" w14:textId="56A5D5DA" w:rsidR="00F732B6" w:rsidRPr="00317E9E" w:rsidRDefault="00E611FF" w:rsidP="002D2D72">
      <w:pPr>
        <w:pStyle w:val="Nagwek1"/>
        <w:rPr>
          <w:lang w:val="en-US"/>
        </w:rPr>
      </w:pPr>
      <w:r w:rsidRPr="00190A6E">
        <w:rPr>
          <w:noProof/>
        </w:rPr>
        <mc:AlternateContent>
          <mc:Choice Requires="wps">
            <w:drawing>
              <wp:anchor distT="45720" distB="45720" distL="114300" distR="114300" simplePos="0" relativeHeight="251850752" behindDoc="1" locked="0" layoutInCell="1" allowOverlap="1" wp14:anchorId="00CF8463" wp14:editId="35D3ACBF">
                <wp:simplePos x="0" y="0"/>
                <wp:positionH relativeFrom="page">
                  <wp:posOffset>5717540</wp:posOffset>
                </wp:positionH>
                <wp:positionV relativeFrom="page">
                  <wp:posOffset>7298690</wp:posOffset>
                </wp:positionV>
                <wp:extent cx="1724400" cy="831600"/>
                <wp:effectExtent l="0" t="0" r="0" b="0"/>
                <wp:wrapTight wrapText="bothSides">
                  <wp:wrapPolygon edited="0">
                    <wp:start x="716" y="0"/>
                    <wp:lineTo x="716" y="20791"/>
                    <wp:lineTo x="20765" y="20791"/>
                    <wp:lineTo x="20765" y="0"/>
                    <wp:lineTo x="716" y="0"/>
                  </wp:wrapPolygon>
                </wp:wrapTight>
                <wp:docPr id="33" name="Pole tekstowe 33" descr="Most housing allowances were paid to users of munic-ipal premises  "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24400" cy="831600"/>
                        </a:xfrm>
                        <a:prstGeom prst="rect">
                          <a:avLst/>
                        </a:prstGeom>
                        <a:noFill/>
                        <a:ln w="9525">
                          <a:noFill/>
                          <a:miter lim="800000"/>
                          <a:headEnd/>
                          <a:tailEnd/>
                        </a:ln>
                      </wps:spPr>
                      <wps:txbx>
                        <w:txbxContent>
                          <w:p w14:paraId="08AA30B0" w14:textId="77777777" w:rsidR="00317E9E" w:rsidRPr="00317E9E" w:rsidRDefault="00317E9E" w:rsidP="00317E9E">
                            <w:pPr>
                              <w:spacing w:after="0"/>
                              <w:rPr>
                                <w:rFonts w:eastAsia="Times New Roman" w:cs="Times New Roman"/>
                                <w:bCs/>
                                <w:color w:val="001D77"/>
                                <w:sz w:val="18"/>
                                <w:szCs w:val="18"/>
                                <w:lang w:val="en-US" w:eastAsia="pl-PL"/>
                              </w:rPr>
                            </w:pPr>
                            <w:r w:rsidRPr="00317E9E">
                              <w:rPr>
                                <w:rFonts w:eastAsia="Times New Roman" w:cs="Times New Roman"/>
                                <w:bCs/>
                                <w:color w:val="001D77"/>
                                <w:sz w:val="18"/>
                                <w:szCs w:val="18"/>
                                <w:lang w:val="en-US" w:eastAsia="pl-PL"/>
                              </w:rPr>
                              <w:t xml:space="preserve">Most housing allowances were paid to users of municipal premises  </w:t>
                            </w:r>
                          </w:p>
                          <w:p w14:paraId="524240DF" w14:textId="77777777" w:rsidR="001E4C8D" w:rsidRPr="00317E9E" w:rsidRDefault="001E4C8D" w:rsidP="00F732B6">
                            <w:pPr>
                              <w:spacing w:after="0"/>
                              <w:rPr>
                                <w:rFonts w:eastAsia="Times New Roman" w:cs="Times New Roman"/>
                                <w:bCs/>
                                <w:color w:val="001D77"/>
                                <w:sz w:val="18"/>
                                <w:szCs w:val="18"/>
                                <w:lang w:val="en-US" w:eastAsia="pl-PL"/>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0CF8463" id="Pole tekstowe 33" o:spid="_x0000_s1037" type="#_x0000_t202" alt="Tytuł: Relevant information — opis: Most housing allowances were paid to users of munic-ipal premises  " style="position:absolute;margin-left:450.2pt;margin-top:574.7pt;width:135.8pt;height:65.5pt;z-index:-251465728;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RKS3UwIAAGoEAAAOAAAAZHJzL2Uyb0RvYy54bWysVNtuGyEQfa/Ufxjxnqzt3K2sozRpqkpJ&#10;GzXtB2B21osCDAXs3fTrO7COY7VvVfcBAQNn5pw57OXVYA1sMERNrhbTw4kAdIoa7Va1+PH97uBc&#10;QEzSNdKQw1q8YBRXi/fvLns/xxl1ZBoMwCAuzntfiy4lP6+qqDq0Mh6SR8fBloKViZdhVTVB9oxu&#10;TTWbTE6rnkLjAymMkXdvx6BYFPy2RZW+tm3EBKYWXFsqYyjjMo/V4lLOV0H6TqttGfIfqrBSO066&#10;g7qVScI66L+grFaBIrXpUJGtqG21wsKB2Uwnf7B56qTHwoXFiX4nU/x/sOrL5jGAbmpxdCTAScs9&#10;eiSDkPA5JuoR8n6DUbFoDxQTdLTOSoM0hnrpWHjoMSB4qRtIBOvIbgBqwa6dVgfaSwM+oNWRTwK3&#10;QCfDSb6hwY10CbQbu8sGyt3ofZxzUU+ey0rDBxrYVUXZ6O9JPUdwdNNJt8LrEKjvUDasxjTfrPau&#10;jjgxgyz7B2o4oVwnKkBDG2xuFYsPjM6ueNk5AYcEKqc8mx0fTzikOHZ+ND3leU4h56+3fYjpE5Jl&#10;bpFdFdhpBV1u7mMaj74eyckc3WljeF/OjYO+Fhcns5NyYS9ideLHYLTlnJP8jfbMJD+6plxOUptx&#10;zrUYt2WdiY6U07AcSjunRZMsyZKaF9Yh0Gh+fqw86Sj8EtCz8WsRf65lQAHms2MtL6bMnNtUFscn&#10;ZzNehP3Icj/CBmCoWiQB4/Qmldc1cr5mzVtd5HirZFszG7oIun18+cXsr8upt1/E4jcAAAD//wMA&#10;UEsDBBQABgAIAAAAIQALhjoY3wAAAA4BAAAPAAAAZHJzL2Rvd25yZXYueG1sTI/BTsMwEETvSP0H&#10;a5G4UTtRoE2IU1UgriBKQeLmxtskIl5HsduEv2d7gtusZjT7ptzMrhdnHEPnSUOyVCCQam87ajTs&#10;359v1yBCNGRN7wk1/GCATbW4Kk1h/URveN7FRnAJhcJoaGMcCilD3aIzYekHJPaOfnQm8jk20o5m&#10;4nLXy1Spe+lMR/yhNQM+tlh/705Ow8fL8eszU6/Nk7sbJj8rSS6XWt9cz9sHEBHn+BeGCz6jQ8VM&#10;B38iG0SvIVcq4ygbSZazukSSVcr7DqzSNbuyKuX/GdUvAAAA//8DAFBLAQItABQABgAIAAAAIQC2&#10;gziS/gAAAOEBAAATAAAAAAAAAAAAAAAAAAAAAABbQ29udGVudF9UeXBlc10ueG1sUEsBAi0AFAAG&#10;AAgAAAAhADj9If/WAAAAlAEAAAsAAAAAAAAAAAAAAAAALwEAAF9yZWxzLy5yZWxzUEsBAi0AFAAG&#10;AAgAAAAhALVEpLdTAgAAagQAAA4AAAAAAAAAAAAAAAAALgIAAGRycy9lMm9Eb2MueG1sUEsBAi0A&#10;FAAGAAgAAAAhAAuGOhjfAAAADgEAAA8AAAAAAAAAAAAAAAAArQQAAGRycy9kb3ducmV2LnhtbFBL&#10;BQYAAAAABAAEAPMAAAC5BQAAAAA=&#10;" filled="f" stroked="f">
                <v:textbox>
                  <w:txbxContent>
                    <w:p w14:paraId="08AA30B0" w14:textId="77777777" w:rsidR="00317E9E" w:rsidRPr="00317E9E" w:rsidRDefault="00317E9E" w:rsidP="00317E9E">
                      <w:pPr>
                        <w:spacing w:after="0"/>
                        <w:rPr>
                          <w:rFonts w:eastAsia="Times New Roman" w:cs="Times New Roman"/>
                          <w:bCs/>
                          <w:color w:val="001D77"/>
                          <w:sz w:val="18"/>
                          <w:szCs w:val="18"/>
                          <w:lang w:val="en-US" w:eastAsia="pl-PL"/>
                        </w:rPr>
                      </w:pPr>
                      <w:r w:rsidRPr="00317E9E">
                        <w:rPr>
                          <w:rFonts w:eastAsia="Times New Roman" w:cs="Times New Roman"/>
                          <w:bCs/>
                          <w:color w:val="001D77"/>
                          <w:sz w:val="18"/>
                          <w:szCs w:val="18"/>
                          <w:lang w:val="en-US" w:eastAsia="pl-PL"/>
                        </w:rPr>
                        <w:t xml:space="preserve">Most housing allowances were paid to users of municipal premises  </w:t>
                      </w:r>
                    </w:p>
                    <w:p w14:paraId="524240DF" w14:textId="77777777" w:rsidR="001E4C8D" w:rsidRPr="00317E9E" w:rsidRDefault="001E4C8D" w:rsidP="00F732B6">
                      <w:pPr>
                        <w:spacing w:after="0"/>
                        <w:rPr>
                          <w:rFonts w:eastAsia="Times New Roman" w:cs="Times New Roman"/>
                          <w:bCs/>
                          <w:color w:val="001D77"/>
                          <w:sz w:val="18"/>
                          <w:szCs w:val="18"/>
                          <w:lang w:val="en-US" w:eastAsia="pl-PL"/>
                        </w:rPr>
                      </w:pPr>
                    </w:p>
                  </w:txbxContent>
                </v:textbox>
                <w10:wrap type="tight" anchorx="page" anchory="page"/>
              </v:shape>
            </w:pict>
          </mc:Fallback>
        </mc:AlternateContent>
      </w:r>
      <w:r w:rsidR="00317E9E" w:rsidRPr="00317E9E">
        <w:rPr>
          <w:noProof/>
          <w:lang w:val="en-US"/>
        </w:rPr>
        <w:t>Housing allowances</w:t>
      </w:r>
    </w:p>
    <w:p w14:paraId="26564CF3" w14:textId="05C44C0A" w:rsidR="00317E9E" w:rsidRDefault="00317E9E" w:rsidP="00190A6E">
      <w:pPr>
        <w:rPr>
          <w:spacing w:val="2"/>
          <w:lang w:val="en-US"/>
        </w:rPr>
      </w:pPr>
      <w:r w:rsidRPr="00317E9E">
        <w:rPr>
          <w:spacing w:val="2"/>
          <w:lang w:val="en-US"/>
        </w:rPr>
        <w:t xml:space="preserve">One of the forms of assistance provided by the </w:t>
      </w:r>
      <w:proofErr w:type="spellStart"/>
      <w:r w:rsidRPr="00317E9E">
        <w:rPr>
          <w:spacing w:val="2"/>
          <w:lang w:val="en-US"/>
        </w:rPr>
        <w:t>gmina</w:t>
      </w:r>
      <w:proofErr w:type="spellEnd"/>
      <w:r w:rsidRPr="00317E9E">
        <w:rPr>
          <w:spacing w:val="2"/>
          <w:lang w:val="en-US"/>
        </w:rPr>
        <w:t xml:space="preserve"> is social assistance related to the expenses incurred by tenants for the dwelling</w:t>
      </w:r>
      <w:r>
        <w:rPr>
          <w:spacing w:val="2"/>
          <w:lang w:val="en-US"/>
        </w:rPr>
        <w:t xml:space="preserve"> they occupy. In 2024</w:t>
      </w:r>
      <w:r w:rsidRPr="00317E9E">
        <w:rPr>
          <w:spacing w:val="2"/>
          <w:lang w:val="en-US"/>
        </w:rPr>
        <w:t>, P</w:t>
      </w:r>
      <w:r>
        <w:rPr>
          <w:spacing w:val="2"/>
          <w:lang w:val="en-US"/>
        </w:rPr>
        <w:t>LN 281.1</w:t>
      </w:r>
      <w:r w:rsidRPr="00317E9E">
        <w:rPr>
          <w:spacing w:val="2"/>
          <w:lang w:val="en-US"/>
        </w:rPr>
        <w:t xml:space="preserve"> thousand housing allowances for a total amount of PLN 91</w:t>
      </w:r>
      <w:r>
        <w:rPr>
          <w:spacing w:val="2"/>
          <w:lang w:val="en-US"/>
        </w:rPr>
        <w:t>,</w:t>
      </w:r>
      <w:r w:rsidRPr="00317E9E">
        <w:rPr>
          <w:spacing w:val="2"/>
          <w:lang w:val="en-US"/>
        </w:rPr>
        <w:t xml:space="preserve">433.2 thousand was paid in </w:t>
      </w:r>
      <w:proofErr w:type="spellStart"/>
      <w:r w:rsidRPr="00317E9E">
        <w:rPr>
          <w:spacing w:val="2"/>
          <w:lang w:val="en-US"/>
        </w:rPr>
        <w:t>Mazowieckie</w:t>
      </w:r>
      <w:proofErr w:type="spellEnd"/>
      <w:r w:rsidRPr="00317E9E">
        <w:rPr>
          <w:spacing w:val="2"/>
          <w:lang w:val="en-US"/>
        </w:rPr>
        <w:t xml:space="preserve"> Voivodship. The highest amount of allowances was paid to users of municipal premises (PLN 42</w:t>
      </w:r>
      <w:r>
        <w:rPr>
          <w:spacing w:val="2"/>
          <w:lang w:val="en-US"/>
        </w:rPr>
        <w:t>,</w:t>
      </w:r>
      <w:r w:rsidRPr="00317E9E">
        <w:rPr>
          <w:spacing w:val="2"/>
          <w:lang w:val="en-US"/>
        </w:rPr>
        <w:t>474.7 thousand) and cooperative premises (PLN 24</w:t>
      </w:r>
      <w:r>
        <w:rPr>
          <w:spacing w:val="2"/>
          <w:lang w:val="en-US"/>
        </w:rPr>
        <w:t>,</w:t>
      </w:r>
      <w:r w:rsidRPr="00317E9E">
        <w:rPr>
          <w:spacing w:val="2"/>
          <w:lang w:val="en-US"/>
        </w:rPr>
        <w:t>419.3 thousand), and the lowest in the stocks of public building societies (PLN 2</w:t>
      </w:r>
      <w:r>
        <w:rPr>
          <w:spacing w:val="2"/>
          <w:lang w:val="en-US"/>
        </w:rPr>
        <w:t>,</w:t>
      </w:r>
      <w:r w:rsidRPr="00317E9E">
        <w:rPr>
          <w:spacing w:val="2"/>
          <w:lang w:val="en-US"/>
        </w:rPr>
        <w:t>669.7 thousand)</w:t>
      </w:r>
      <w:r>
        <w:rPr>
          <w:spacing w:val="2"/>
          <w:lang w:val="en-US"/>
        </w:rPr>
        <w:t>.</w:t>
      </w:r>
    </w:p>
    <w:p w14:paraId="3C427206" w14:textId="7021861C" w:rsidR="00317E9E" w:rsidRPr="00AC0C7A" w:rsidRDefault="00317E9E" w:rsidP="00317E9E">
      <w:pPr>
        <w:rPr>
          <w:lang w:val="en-US" w:eastAsia="pl-PL"/>
        </w:rPr>
      </w:pPr>
      <w:r w:rsidRPr="00317E9E">
        <w:rPr>
          <w:lang w:val="en-US" w:eastAsia="pl-PL"/>
        </w:rPr>
        <w:t>Compared</w:t>
      </w:r>
      <w:r>
        <w:rPr>
          <w:lang w:val="en-US" w:eastAsia="pl-PL"/>
        </w:rPr>
        <w:t xml:space="preserve"> to 2023</w:t>
      </w:r>
      <w:r w:rsidRPr="00317E9E">
        <w:rPr>
          <w:lang w:val="en-US" w:eastAsia="pl-PL"/>
        </w:rPr>
        <w:t>, the number of allowances paid to users of res</w:t>
      </w:r>
      <w:r>
        <w:rPr>
          <w:lang w:val="en-US" w:eastAsia="pl-PL"/>
        </w:rPr>
        <w:t>idential premises decreased by 3.3%, however their</w:t>
      </w:r>
      <w:r w:rsidRPr="00317E9E">
        <w:rPr>
          <w:lang w:val="en-US" w:eastAsia="pl-PL"/>
        </w:rPr>
        <w:t xml:space="preserve"> total amount </w:t>
      </w:r>
      <w:r>
        <w:rPr>
          <w:lang w:val="en-US" w:eastAsia="pl-PL"/>
        </w:rPr>
        <w:t>increased by 2.2%</w:t>
      </w:r>
      <w:r w:rsidRPr="00317E9E">
        <w:rPr>
          <w:lang w:val="en-US" w:eastAsia="pl-PL"/>
        </w:rPr>
        <w:t xml:space="preserve">. </w:t>
      </w:r>
      <w:r w:rsidRPr="00AC0C7A">
        <w:rPr>
          <w:lang w:val="en-US" w:eastAsia="pl-PL"/>
        </w:rPr>
        <w:t xml:space="preserve">The average amount of housing allowances increased by 5.7%. </w:t>
      </w:r>
    </w:p>
    <w:p w14:paraId="11E479D3" w14:textId="660A15F1" w:rsidR="00AC0C7A" w:rsidRPr="00AC0C7A" w:rsidRDefault="005903D4" w:rsidP="00AC0C7A">
      <w:pPr>
        <w:pStyle w:val="Tytuwykresu0"/>
        <w:ind w:left="907" w:hanging="907"/>
        <w:rPr>
          <w:spacing w:val="2"/>
          <w:lang w:val="en-US"/>
        </w:rPr>
      </w:pPr>
      <w:r>
        <w:lastRenderedPageBreak/>
        <w:drawing>
          <wp:anchor distT="0" distB="0" distL="114300" distR="114300" simplePos="0" relativeHeight="251912192" behindDoc="0" locked="0" layoutInCell="1" allowOverlap="1" wp14:anchorId="2BF8B504" wp14:editId="2C04B789">
            <wp:simplePos x="0" y="0"/>
            <wp:positionH relativeFrom="margin">
              <wp:align>right</wp:align>
            </wp:positionH>
            <wp:positionV relativeFrom="page">
              <wp:posOffset>971550</wp:posOffset>
            </wp:positionV>
            <wp:extent cx="5122545" cy="1856105"/>
            <wp:effectExtent l="0" t="0" r="1905" b="0"/>
            <wp:wrapTopAndBottom/>
            <wp:docPr id="23" name="Obraz 23" descr="The column chart presents the average housing allowance by type of housing ownership in 2024, relative to the average housing allowance in the Voivodship. Data for the chart is available in the attached Excel file." title="Chart 5. Average amount of housing allowances by type of housing ownership in 2024 (in PL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grafika_Zasoby mieszkaniowe 2025 1.png"/>
                    <pic:cNvPicPr/>
                  </pic:nvPicPr>
                  <pic:blipFill>
                    <a:blip r:embed="rId16" cstate="print">
                      <a:extLst>
                        <a:ext uri="{28A0092B-C50C-407E-A947-70E740481C1C}">
                          <a14:useLocalDpi xmlns:a14="http://schemas.microsoft.com/office/drawing/2010/main" val="0"/>
                        </a:ext>
                      </a:extLst>
                    </a:blip>
                    <a:stretch>
                      <a:fillRect/>
                    </a:stretch>
                  </pic:blipFill>
                  <pic:spPr>
                    <a:xfrm>
                      <a:off x="0" y="0"/>
                      <a:ext cx="5122545" cy="1856105"/>
                    </a:xfrm>
                    <a:prstGeom prst="rect">
                      <a:avLst/>
                    </a:prstGeom>
                  </pic:spPr>
                </pic:pic>
              </a:graphicData>
            </a:graphic>
          </wp:anchor>
        </w:drawing>
      </w:r>
      <w:r w:rsidR="00317E9E" w:rsidRPr="00AC0C7A">
        <w:rPr>
          <w:lang w:val="en-US"/>
        </w:rPr>
        <w:t>Chart</w:t>
      </w:r>
      <w:r w:rsidR="0037381D" w:rsidRPr="00AC0C7A">
        <w:rPr>
          <w:spacing w:val="2"/>
          <w:lang w:val="en-US"/>
        </w:rPr>
        <w:t xml:space="preserve"> 5</w:t>
      </w:r>
      <w:r w:rsidR="006524EB" w:rsidRPr="00AC0C7A">
        <w:rPr>
          <w:spacing w:val="2"/>
          <w:lang w:val="en-US"/>
        </w:rPr>
        <w:t xml:space="preserve">. </w:t>
      </w:r>
      <w:r w:rsidR="00AC0C7A" w:rsidRPr="00AC0C7A">
        <w:rPr>
          <w:spacing w:val="2"/>
          <w:lang w:val="en-US"/>
        </w:rPr>
        <w:t>Average amount of housing allowances by t</w:t>
      </w:r>
      <w:r w:rsidR="00AC0C7A">
        <w:rPr>
          <w:spacing w:val="2"/>
          <w:lang w:val="en-US"/>
        </w:rPr>
        <w:t>ype of housing ownership in 2024</w:t>
      </w:r>
      <w:r w:rsidR="00AC0C7A" w:rsidRPr="00AC0C7A">
        <w:rPr>
          <w:spacing w:val="2"/>
          <w:lang w:val="en-US"/>
        </w:rPr>
        <w:t xml:space="preserve"> (in PLN)</w:t>
      </w:r>
    </w:p>
    <w:p w14:paraId="75B45359" w14:textId="52DF5492" w:rsidR="00915CBB" w:rsidRPr="00AC0C7A" w:rsidRDefault="00915CBB" w:rsidP="004C0FDE">
      <w:pPr>
        <w:pStyle w:val="notka"/>
        <w:spacing w:before="240"/>
        <w:rPr>
          <w:lang w:val="pl-PL"/>
        </w:rPr>
      </w:pPr>
      <w:r w:rsidRPr="00AC0C7A">
        <w:rPr>
          <w:lang w:val="en-US"/>
        </w:rPr>
        <w:t xml:space="preserve">a </w:t>
      </w:r>
      <w:r w:rsidR="00AC0C7A" w:rsidRPr="00AC0C7A">
        <w:rPr>
          <w:lang w:val="en-US"/>
        </w:rPr>
        <w:t>Dwellings of other entities include the resources of: developers, trade unions, associations, foundations, political parties, professional and economic self-governments, the Catholic Church and religious associations, Catholic universities and church institutes, excluding dwellings owned by these entities in housing condominium buildings.</w:t>
      </w:r>
      <w:r w:rsidR="00AC0C7A">
        <w:rPr>
          <w:lang w:val="en-US"/>
        </w:rPr>
        <w:t xml:space="preserve"> </w:t>
      </w:r>
    </w:p>
    <w:p w14:paraId="21EE6A48" w14:textId="34F72A30" w:rsidR="00915CBB" w:rsidRPr="00FE5B86" w:rsidRDefault="00FE5B86" w:rsidP="00E641D9">
      <w:pPr>
        <w:pStyle w:val="Nagwek1"/>
        <w:rPr>
          <w:lang w:val="en-US"/>
        </w:rPr>
      </w:pPr>
      <w:r w:rsidRPr="00FE5B86">
        <w:rPr>
          <w:lang w:val="en-US"/>
        </w:rPr>
        <w:t>Land mana</w:t>
      </w:r>
      <w:r>
        <w:rPr>
          <w:lang w:val="en-US"/>
        </w:rPr>
        <w:t>gement for housing construction</w:t>
      </w:r>
    </w:p>
    <w:p w14:paraId="527003D4" w14:textId="7B352C3E" w:rsidR="00915CBB" w:rsidRPr="003641C9" w:rsidRDefault="00E611FF" w:rsidP="00E641D9">
      <w:pPr>
        <w:rPr>
          <w:lang w:val="en-US" w:eastAsia="pl-PL"/>
        </w:rPr>
      </w:pPr>
      <w:r w:rsidRPr="00E641D9">
        <w:rPr>
          <w:noProof/>
          <w:lang w:eastAsia="pl-PL"/>
        </w:rPr>
        <mc:AlternateContent>
          <mc:Choice Requires="wps">
            <w:drawing>
              <wp:anchor distT="45720" distB="45720" distL="114300" distR="114300" simplePos="0" relativeHeight="251854848" behindDoc="1" locked="0" layoutInCell="1" allowOverlap="1" wp14:anchorId="176C9345" wp14:editId="513E474B">
                <wp:simplePos x="0" y="0"/>
                <wp:positionH relativeFrom="page">
                  <wp:posOffset>5762625</wp:posOffset>
                </wp:positionH>
                <wp:positionV relativeFrom="page">
                  <wp:posOffset>4105275</wp:posOffset>
                </wp:positionV>
                <wp:extent cx="1745615" cy="847725"/>
                <wp:effectExtent l="0" t="0" r="0" b="0"/>
                <wp:wrapTight wrapText="bothSides">
                  <wp:wrapPolygon edited="0">
                    <wp:start x="707" y="0"/>
                    <wp:lineTo x="707" y="20872"/>
                    <wp:lineTo x="20744" y="20872"/>
                    <wp:lineTo x="20744" y="0"/>
                    <wp:lineTo x="707" y="0"/>
                  </wp:wrapPolygon>
                </wp:wrapTight>
                <wp:docPr id="17" name="Pole tekstowe 17" descr="Nearly 71% of the municipal land resources were designated for single-family housing" title="Relevant information"/>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45615" cy="847725"/>
                        </a:xfrm>
                        <a:prstGeom prst="rect">
                          <a:avLst/>
                        </a:prstGeom>
                        <a:noFill/>
                        <a:ln w="9525">
                          <a:noFill/>
                          <a:miter lim="800000"/>
                          <a:headEnd/>
                          <a:tailEnd/>
                        </a:ln>
                      </wps:spPr>
                      <wps:txbx>
                        <w:txbxContent>
                          <w:p w14:paraId="1780DA92" w14:textId="6FF50396" w:rsidR="001E4C8D" w:rsidRPr="00613DC5" w:rsidRDefault="00613DC5" w:rsidP="00E641D9">
                            <w:pPr>
                              <w:pStyle w:val="tekstzboku"/>
                              <w:rPr>
                                <w:lang w:val="en-US"/>
                              </w:rPr>
                            </w:pPr>
                            <w:r w:rsidRPr="00613DC5">
                              <w:rPr>
                                <w:lang w:val="en-US"/>
                              </w:rPr>
                              <w:t>Nearly 71% of the municipal land resources were desig</w:t>
                            </w:r>
                            <w:r>
                              <w:rPr>
                                <w:lang w:val="en-US"/>
                              </w:rPr>
                              <w:t>nated for single-family housing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6C9345" id="Pole tekstowe 17" o:spid="_x0000_s1038" type="#_x0000_t202" alt="Tytuł: Relevant information — opis: Nearly 71% of the municipal land resources were designated for single-family housing" style="position:absolute;margin-left:453.75pt;margin-top:323.25pt;width:137.45pt;height:66.75pt;z-index:-251461632;visibility:visible;mso-wrap-style:square;mso-width-percent:0;mso-height-percent:0;mso-wrap-distance-left:9pt;mso-wrap-distance-top:3.6pt;mso-wrap-distance-right:9pt;mso-wrap-distance-bottom:3.6pt;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RU41XQIAAHsEAAAOAAAAZHJzL2Uyb0RvYy54bWysVMFu2zAMvQ/YPxACdmydBEnTGnWKrl2H&#10;AVtXrNsHKDIdC5VET1JiZ18/Sk67oLsN80GQRPGRfI/05dVgDezQB02uEtPTiQB0imrtNpX48f3u&#10;5FxAiNLV0pDDSuwxiKvV2zeXfVfijFoyNXpgEBfKvqtEG2NXFkVQLVoZTqlDx8aGvJWRj35T1F72&#10;jG5NMZtMzoqefN15UhgC396ORrHK+E2DKn5tmoARTCU4t5hXn9d1WovVpSw3XnatVoc05D9kYaV2&#10;HPQF6lZGCVuv/4KyWnkK1MRTRbagptEKcw1czXTyqprHVnaYa2FyQvdCU/h/sOp+9+BB16zdUoCT&#10;ljV6IIMQ8SlE6hHSfY1BMWn3KL3Zw3L6DqiB2CLYrdNKd9KAYY3BY6CtZy2gR4/JTW+cjFgDKwhJ&#10;IIMnjbSaUVrapgvWREfDUb+hwZ10EbQb5eaOSvL0XSg5y8eO84zDexo41Ux16D6Tegrg6KaVboPX&#10;3lPfoqyZnmnyLI5cR5yQQNb9F6o5oNxGykBD423SjtUARuc22b+0Bg4RVAq5nC/OpgsBim3n8+Vy&#10;tsghZPns3fkQPyJZSJtKeG69jC53n0NM2cjy+UkK5uhOG5PbzzjoK3GxYMhXFqsjT4fRlmNO0jf2&#10;ayryg6uzc5TajHsOYNyh6lToWHIc1sOo7+yZzTXVe+bB0zgNPL28acn/EtDzJFQi/NxKjwLMJ8dc&#10;Xkzn8zQ6+TBfLGd88MeW9bFFOsVQlYgCxu1NzOM2VnbNnDc605HEGTM55Mwdnlk6TGMaoeNzfvXn&#10;n7H6DQAA//8DAFBLAwQUAAYACAAAACEAM7L1HOAAAAAMAQAADwAAAGRycy9kb3ducmV2LnhtbEyP&#10;TU/DMAyG70j8h8hI3Fiyqeu6ru6EQFxBjA9pt6zx2orGqZpsLf+e7MRutvzo9fMW28l24kyDbx0j&#10;zGcKBHHlTMs1wufHy0MGwgfNRneOCeGXPGzL25tC58aN/E7nXahFDGGfa4QmhD6X0lcNWe1nrieO&#10;t6MbrA5xHWppBj3GcNvJhVKptLrl+KHRPT01VP3sThbh6/W4/07UW/1sl/3oJiXZriXi/d30uAER&#10;aAr/MFz0ozqU0engTmy86BDWarWMKEKapHG4EPNskYA4IKwypUCWhbwuUf4BAAD//wMAUEsBAi0A&#10;FAAGAAgAAAAhALaDOJL+AAAA4QEAABMAAAAAAAAAAAAAAAAAAAAAAFtDb250ZW50X1R5cGVzXS54&#10;bWxQSwECLQAUAAYACAAAACEAOP0h/9YAAACUAQAACwAAAAAAAAAAAAAAAAAvAQAAX3JlbHMvLnJl&#10;bHNQSwECLQAUAAYACAAAACEA4kVONV0CAAB7BAAADgAAAAAAAAAAAAAAAAAuAgAAZHJzL2Uyb0Rv&#10;Yy54bWxQSwECLQAUAAYACAAAACEAM7L1HOAAAAAMAQAADwAAAAAAAAAAAAAAAAC3BAAAZHJzL2Rv&#10;d25yZXYueG1sUEsFBgAAAAAEAAQA8wAAAMQFAAAAAA==&#10;" filled="f" stroked="f">
                <v:textbox>
                  <w:txbxContent>
                    <w:p w14:paraId="1780DA92" w14:textId="6FF50396" w:rsidR="001E4C8D" w:rsidRPr="00613DC5" w:rsidRDefault="00613DC5" w:rsidP="00E641D9">
                      <w:pPr>
                        <w:pStyle w:val="tekstzboku"/>
                        <w:rPr>
                          <w:lang w:val="en-US"/>
                        </w:rPr>
                      </w:pPr>
                      <w:r w:rsidRPr="00613DC5">
                        <w:rPr>
                          <w:lang w:val="en-US"/>
                        </w:rPr>
                        <w:t>Nearly 71% of the municipal land resources were desig</w:t>
                      </w:r>
                      <w:r>
                        <w:rPr>
                          <w:lang w:val="en-US"/>
                        </w:rPr>
                        <w:t>nated for single-family housing</w:t>
                      </w:r>
                    </w:p>
                  </w:txbxContent>
                </v:textbox>
                <w10:wrap type="tight" anchorx="page" anchory="page"/>
              </v:shape>
            </w:pict>
          </mc:Fallback>
        </mc:AlternateContent>
      </w:r>
      <w:r w:rsidR="007C3258">
        <w:rPr>
          <w:lang w:val="en-US" w:eastAsia="pl-PL"/>
        </w:rPr>
        <w:t>As of 31 December 2024</w:t>
      </w:r>
      <w:r w:rsidR="00FE5B86" w:rsidRPr="00FE5B86">
        <w:rPr>
          <w:lang w:val="en-US" w:eastAsia="pl-PL"/>
        </w:rPr>
        <w:t xml:space="preserve">, </w:t>
      </w:r>
      <w:proofErr w:type="spellStart"/>
      <w:r w:rsidR="00FE5B86" w:rsidRPr="00FE5B86">
        <w:rPr>
          <w:lang w:val="en-US" w:eastAsia="pl-PL"/>
        </w:rPr>
        <w:t>gminas</w:t>
      </w:r>
      <w:proofErr w:type="spellEnd"/>
      <w:r w:rsidR="00FE5B86" w:rsidRPr="00FE5B86">
        <w:rPr>
          <w:lang w:val="en-US" w:eastAsia="pl-PL"/>
        </w:rPr>
        <w:t xml:space="preserve"> owned </w:t>
      </w:r>
      <w:r w:rsidR="007C3258" w:rsidRPr="007C3258">
        <w:rPr>
          <w:lang w:val="en-US" w:eastAsia="pl-PL"/>
        </w:rPr>
        <w:t>1</w:t>
      </w:r>
      <w:r w:rsidR="007C3258">
        <w:rPr>
          <w:lang w:val="en-US" w:eastAsia="pl-PL"/>
        </w:rPr>
        <w:t>,</w:t>
      </w:r>
      <w:r w:rsidR="007C3258" w:rsidRPr="007C3258">
        <w:rPr>
          <w:lang w:val="en-US" w:eastAsia="pl-PL"/>
        </w:rPr>
        <w:t>402</w:t>
      </w:r>
      <w:r w:rsidR="007C3258">
        <w:rPr>
          <w:lang w:val="en-US" w:eastAsia="pl-PL"/>
        </w:rPr>
        <w:t>.</w:t>
      </w:r>
      <w:r w:rsidR="007C3258" w:rsidRPr="007C3258">
        <w:rPr>
          <w:lang w:val="en-US" w:eastAsia="pl-PL"/>
        </w:rPr>
        <w:t xml:space="preserve">9 </w:t>
      </w:r>
      <w:r w:rsidR="00FE5B86" w:rsidRPr="00FE5B86">
        <w:rPr>
          <w:lang w:val="en-US" w:eastAsia="pl-PL"/>
        </w:rPr>
        <w:t>ha of und</w:t>
      </w:r>
      <w:r w:rsidR="003641C9">
        <w:rPr>
          <w:lang w:val="en-US" w:eastAsia="pl-PL"/>
        </w:rPr>
        <w:t>eveloped land intended for housing construction, of which 70.6</w:t>
      </w:r>
      <w:r w:rsidR="00FE5B86" w:rsidRPr="00FE5B86">
        <w:rPr>
          <w:lang w:val="en-US" w:eastAsia="pl-PL"/>
        </w:rPr>
        <w:t>% of land was for single-family housing. Of the total land area inten</w:t>
      </w:r>
      <w:r w:rsidR="003641C9">
        <w:rPr>
          <w:lang w:val="en-US" w:eastAsia="pl-PL"/>
        </w:rPr>
        <w:t>ded for housing construction, 67.6</w:t>
      </w:r>
      <w:r w:rsidR="00FE5B86" w:rsidRPr="00FE5B86">
        <w:rPr>
          <w:lang w:val="en-US" w:eastAsia="pl-PL"/>
        </w:rPr>
        <w:t>% was located in urban areas. Compared to the previous year, there was an increase in the area of land f</w:t>
      </w:r>
      <w:r w:rsidR="003641C9">
        <w:rPr>
          <w:lang w:val="en-US" w:eastAsia="pl-PL"/>
        </w:rPr>
        <w:t xml:space="preserve">or residential construction by 2.4%. In 2024, </w:t>
      </w:r>
      <w:proofErr w:type="spellStart"/>
      <w:r w:rsidR="003641C9">
        <w:rPr>
          <w:lang w:val="en-US" w:eastAsia="pl-PL"/>
        </w:rPr>
        <w:t>gminas</w:t>
      </w:r>
      <w:proofErr w:type="spellEnd"/>
      <w:r w:rsidR="003641C9">
        <w:rPr>
          <w:lang w:val="en-US" w:eastAsia="pl-PL"/>
        </w:rPr>
        <w:t xml:space="preserve"> transferred 40.9</w:t>
      </w:r>
      <w:r w:rsidR="00FE5B86" w:rsidRPr="00FE5B86">
        <w:rPr>
          <w:lang w:val="en-US" w:eastAsia="pl-PL"/>
        </w:rPr>
        <w:t xml:space="preserve"> hectares of land to investors for the construct</w:t>
      </w:r>
      <w:r w:rsidR="003641C9">
        <w:rPr>
          <w:lang w:val="en-US" w:eastAsia="pl-PL"/>
        </w:rPr>
        <w:t>ion of dwellings, including 73.6</w:t>
      </w:r>
      <w:r w:rsidR="00FE5B86" w:rsidRPr="00FE5B86">
        <w:rPr>
          <w:lang w:val="en-US" w:eastAsia="pl-PL"/>
        </w:rPr>
        <w:t>% for single-family housing. The transferred land</w:t>
      </w:r>
      <w:r w:rsidR="003641C9">
        <w:rPr>
          <w:lang w:val="en-US" w:eastAsia="pl-PL"/>
        </w:rPr>
        <w:t xml:space="preserve"> in urban areas accounted for 55.5</w:t>
      </w:r>
      <w:r w:rsidR="00FE5B86" w:rsidRPr="00FE5B86">
        <w:rPr>
          <w:lang w:val="en-US" w:eastAsia="pl-PL"/>
        </w:rPr>
        <w:t xml:space="preserve">% of their total area. </w:t>
      </w:r>
    </w:p>
    <w:p w14:paraId="7C0E8623" w14:textId="252AEF90" w:rsidR="00613DC5" w:rsidRDefault="00613DC5" w:rsidP="00E641D9">
      <w:pPr>
        <w:rPr>
          <w:lang w:eastAsia="pl-PL"/>
        </w:rPr>
      </w:pPr>
      <w:r w:rsidRPr="00613DC5">
        <w:rPr>
          <w:lang w:val="en-US" w:eastAsia="pl-PL"/>
        </w:rPr>
        <w:t xml:space="preserve">The majority of land from municipal </w:t>
      </w:r>
      <w:r>
        <w:rPr>
          <w:lang w:val="en-US" w:eastAsia="pl-PL"/>
        </w:rPr>
        <w:t>resources</w:t>
      </w:r>
      <w:r w:rsidRPr="00613DC5">
        <w:rPr>
          <w:lang w:val="en-US" w:eastAsia="pl-PL"/>
        </w:rPr>
        <w:t xml:space="preserve"> transferred to investors for residential construction was allocated to investments by </w:t>
      </w:r>
      <w:r>
        <w:rPr>
          <w:lang w:val="en-US" w:eastAsia="pl-PL"/>
        </w:rPr>
        <w:t>natural persons</w:t>
      </w:r>
      <w:r w:rsidRPr="00613DC5">
        <w:rPr>
          <w:lang w:val="en-US" w:eastAsia="pl-PL"/>
        </w:rPr>
        <w:t xml:space="preserve"> – 57.9%, followed by companies and other entities – 27.9%, and cooperatives – 11.0%. </w:t>
      </w:r>
      <w:r w:rsidRPr="00613DC5">
        <w:rPr>
          <w:lang w:eastAsia="pl-PL"/>
        </w:rPr>
        <w:t xml:space="preserve">The </w:t>
      </w:r>
      <w:proofErr w:type="spellStart"/>
      <w:r w:rsidRPr="00613DC5">
        <w:rPr>
          <w:lang w:eastAsia="pl-PL"/>
        </w:rPr>
        <w:t>share</w:t>
      </w:r>
      <w:proofErr w:type="spellEnd"/>
      <w:r w:rsidRPr="00613DC5">
        <w:rPr>
          <w:lang w:eastAsia="pl-PL"/>
        </w:rPr>
        <w:t xml:space="preserve"> of land </w:t>
      </w:r>
      <w:proofErr w:type="spellStart"/>
      <w:r w:rsidRPr="00613DC5">
        <w:rPr>
          <w:lang w:eastAsia="pl-PL"/>
        </w:rPr>
        <w:t>transferred</w:t>
      </w:r>
      <w:proofErr w:type="spellEnd"/>
      <w:r w:rsidRPr="00613DC5">
        <w:rPr>
          <w:lang w:eastAsia="pl-PL"/>
        </w:rPr>
        <w:t xml:space="preserve"> for </w:t>
      </w:r>
      <w:proofErr w:type="spellStart"/>
      <w:r w:rsidRPr="00613DC5">
        <w:rPr>
          <w:lang w:eastAsia="pl-PL"/>
        </w:rPr>
        <w:t>municipal</w:t>
      </w:r>
      <w:proofErr w:type="spellEnd"/>
      <w:r w:rsidRPr="00613DC5">
        <w:rPr>
          <w:lang w:eastAsia="pl-PL"/>
        </w:rPr>
        <w:t xml:space="preserve"> </w:t>
      </w:r>
      <w:proofErr w:type="spellStart"/>
      <w:r w:rsidRPr="00613DC5">
        <w:rPr>
          <w:lang w:eastAsia="pl-PL"/>
        </w:rPr>
        <w:t>construction</w:t>
      </w:r>
      <w:proofErr w:type="spellEnd"/>
      <w:r w:rsidRPr="00613DC5">
        <w:rPr>
          <w:lang w:eastAsia="pl-PL"/>
        </w:rPr>
        <w:t xml:space="preserve"> was </w:t>
      </w:r>
      <w:proofErr w:type="spellStart"/>
      <w:r w:rsidRPr="00613DC5">
        <w:rPr>
          <w:lang w:eastAsia="pl-PL"/>
        </w:rPr>
        <w:t>only</w:t>
      </w:r>
      <w:proofErr w:type="spellEnd"/>
      <w:r w:rsidRPr="00613DC5">
        <w:rPr>
          <w:lang w:eastAsia="pl-PL"/>
        </w:rPr>
        <w:t xml:space="preserve"> 3.2%.</w:t>
      </w:r>
    </w:p>
    <w:p w14:paraId="2E4FB448" w14:textId="1E07F671" w:rsidR="00C95DEC" w:rsidRPr="00613DC5" w:rsidRDefault="00613DC5" w:rsidP="00E611FF">
      <w:pPr>
        <w:spacing w:before="4440"/>
        <w:rPr>
          <w:lang w:val="en-US"/>
        </w:rPr>
      </w:pPr>
      <w:r w:rsidRPr="00613DC5">
        <w:rPr>
          <w:lang w:val="en-US"/>
        </w:rPr>
        <w:t xml:space="preserve">In case of quoting Statistics Poland data, please provide information: “Source of data: Statistics Poland”, and in case of publishing calculations made on data published by Statistics Poland, please include the following disclaimer: “Own study based on </w:t>
      </w:r>
      <w:r>
        <w:rPr>
          <w:lang w:val="en-US"/>
        </w:rPr>
        <w:t>figures from Statistics Poland</w:t>
      </w:r>
      <w:r w:rsidR="00C95DEC" w:rsidRPr="00613DC5">
        <w:rPr>
          <w:lang w:val="en-US"/>
        </w:rPr>
        <w:t>”.</w:t>
      </w:r>
    </w:p>
    <w:p w14:paraId="42C406F2" w14:textId="77777777" w:rsidR="00C95DEC" w:rsidRPr="00613DC5" w:rsidRDefault="00C95DEC" w:rsidP="00E60A08">
      <w:pPr>
        <w:rPr>
          <w:sz w:val="18"/>
          <w:lang w:val="en-US"/>
        </w:rPr>
      </w:pPr>
    </w:p>
    <w:p w14:paraId="754B551E" w14:textId="77777777" w:rsidR="006D5264" w:rsidRPr="00613DC5" w:rsidRDefault="006D5264" w:rsidP="00DA331D">
      <w:pPr>
        <w:spacing w:before="360"/>
        <w:rPr>
          <w:sz w:val="18"/>
          <w:lang w:val="en-US"/>
        </w:rPr>
      </w:pPr>
    </w:p>
    <w:p w14:paraId="660D4C9E" w14:textId="77777777" w:rsidR="000D65A4" w:rsidRPr="00613DC5" w:rsidRDefault="000D65A4" w:rsidP="00DA331D">
      <w:pPr>
        <w:spacing w:before="360"/>
        <w:rPr>
          <w:sz w:val="18"/>
          <w:lang w:val="en-US"/>
        </w:rPr>
        <w:sectPr w:rsidR="000D65A4" w:rsidRPr="00613DC5" w:rsidSect="003B18B6">
          <w:headerReference w:type="default" r:id="rId17"/>
          <w:footerReference w:type="default" r:id="rId18"/>
          <w:headerReference w:type="first" r:id="rId19"/>
          <w:footerReference w:type="first" r:id="rId20"/>
          <w:pgSz w:w="11906" w:h="16838"/>
          <w:pgMar w:top="720" w:right="3119" w:bottom="720" w:left="720" w:header="284" w:footer="283" w:gutter="0"/>
          <w:cols w:space="708"/>
          <w:titlePg/>
          <w:docGrid w:linePitch="360"/>
        </w:sectPr>
      </w:pPr>
    </w:p>
    <w:tbl>
      <w:tblPr>
        <w:tblStyle w:val="Tabela-Siatka"/>
        <w:tblW w:w="9853" w:type="dxa"/>
        <w:tblInd w:w="2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6"/>
        <w:gridCol w:w="4927"/>
      </w:tblGrid>
      <w:tr w:rsidR="00DE2400" w:rsidRPr="004B3CC1" w14:paraId="51C43445" w14:textId="77777777" w:rsidTr="00BA2BA7">
        <w:trPr>
          <w:trHeight w:val="1626"/>
        </w:trPr>
        <w:tc>
          <w:tcPr>
            <w:tcW w:w="4926" w:type="dxa"/>
          </w:tcPr>
          <w:p w14:paraId="274138D2" w14:textId="39B0DE8E" w:rsidR="00DE2400" w:rsidRPr="007A245C" w:rsidRDefault="007A245C" w:rsidP="00DE2400">
            <w:pPr>
              <w:spacing w:before="0" w:after="0" w:line="276" w:lineRule="auto"/>
              <w:rPr>
                <w:rFonts w:cs="Arial"/>
                <w:sz w:val="20"/>
                <w:lang w:val="en-US"/>
              </w:rPr>
            </w:pPr>
            <w:r w:rsidRPr="007A245C">
              <w:rPr>
                <w:rFonts w:cs="Arial"/>
                <w:sz w:val="20"/>
                <w:lang w:val="en-US"/>
              </w:rPr>
              <w:lastRenderedPageBreak/>
              <w:t>Prepared by</w:t>
            </w:r>
            <w:r w:rsidR="00DE2400" w:rsidRPr="007A245C">
              <w:rPr>
                <w:rFonts w:cs="Arial"/>
                <w:sz w:val="20"/>
                <w:lang w:val="en-US"/>
              </w:rPr>
              <w:t>:</w:t>
            </w:r>
          </w:p>
          <w:p w14:paraId="0C2D8797" w14:textId="652ED136" w:rsidR="00F84DC1" w:rsidRPr="007A245C" w:rsidRDefault="007A245C" w:rsidP="00F84DC1">
            <w:pPr>
              <w:spacing w:before="0" w:line="276" w:lineRule="auto"/>
              <w:rPr>
                <w:rFonts w:cs="Arial"/>
                <w:b/>
                <w:color w:val="000000" w:themeColor="text1"/>
                <w:sz w:val="20"/>
                <w:lang w:val="en-US"/>
              </w:rPr>
            </w:pPr>
            <w:r w:rsidRPr="007A245C">
              <w:rPr>
                <w:rFonts w:cs="Arial"/>
                <w:b/>
                <w:sz w:val="20"/>
                <w:lang w:val="en-US"/>
              </w:rPr>
              <w:t>Statistical Office in Warszawa</w:t>
            </w:r>
          </w:p>
          <w:p w14:paraId="49B76147" w14:textId="3D2DE485" w:rsidR="00F84DC1" w:rsidRPr="005E7E20" w:rsidRDefault="007A245C" w:rsidP="00F84DC1">
            <w:pPr>
              <w:spacing w:before="0" w:after="0" w:line="276" w:lineRule="auto"/>
              <w:rPr>
                <w:b/>
                <w:sz w:val="20"/>
                <w:szCs w:val="20"/>
                <w:lang w:val="fi-FI"/>
              </w:rPr>
            </w:pPr>
            <w:r>
              <w:rPr>
                <w:b/>
                <w:sz w:val="20"/>
                <w:szCs w:val="20"/>
                <w:lang w:val="fi-FI"/>
              </w:rPr>
              <w:t>Director</w:t>
            </w:r>
            <w:r w:rsidR="00A060DA">
              <w:rPr>
                <w:b/>
                <w:sz w:val="20"/>
                <w:szCs w:val="20"/>
                <w:lang w:val="fi-FI"/>
              </w:rPr>
              <w:t xml:space="preserve"> Agnieszka Ajdyn</w:t>
            </w:r>
          </w:p>
          <w:p w14:paraId="1B1BCE31" w14:textId="5E52A426" w:rsidR="00F84DC1" w:rsidRPr="00F84DC1" w:rsidRDefault="007A245C" w:rsidP="005E7E20">
            <w:pPr>
              <w:keepNext/>
              <w:keepLines/>
              <w:spacing w:before="0" w:line="276" w:lineRule="auto"/>
              <w:outlineLvl w:val="2"/>
              <w:rPr>
                <w:rFonts w:eastAsiaTheme="majorEastAsia" w:cs="Arial"/>
                <w:color w:val="000000" w:themeColor="text1"/>
                <w:sz w:val="20"/>
                <w:szCs w:val="24"/>
                <w:lang w:val="fi-FI"/>
              </w:rPr>
            </w:pPr>
            <w:r w:rsidRPr="007A245C">
              <w:rPr>
                <w:rFonts w:eastAsiaTheme="majorEastAsia" w:cs="Arial"/>
                <w:color w:val="000000" w:themeColor="text1"/>
                <w:sz w:val="20"/>
                <w:szCs w:val="24"/>
                <w:lang w:val="fi-FI"/>
              </w:rPr>
              <w:t xml:space="preserve">Phone: (+48 22) </w:t>
            </w:r>
            <w:r w:rsidR="00F84DC1" w:rsidRPr="00F84DC1">
              <w:rPr>
                <w:rFonts w:eastAsiaTheme="majorEastAsia" w:cs="Arial"/>
                <w:color w:val="000000" w:themeColor="text1"/>
                <w:sz w:val="20"/>
                <w:szCs w:val="24"/>
                <w:lang w:val="fi-FI"/>
              </w:rPr>
              <w:t>464 23 15</w:t>
            </w:r>
          </w:p>
          <w:p w14:paraId="14C1E8C6" w14:textId="77777777" w:rsidR="00DE2400" w:rsidRPr="00AB24E4" w:rsidRDefault="00DE2400" w:rsidP="00935D17">
            <w:pPr>
              <w:pStyle w:val="Nagwek3"/>
              <w:spacing w:before="0" w:after="120" w:line="276" w:lineRule="auto"/>
              <w:outlineLvl w:val="2"/>
              <w:rPr>
                <w:rFonts w:ascii="Fira Sans" w:hAnsi="Fira Sans" w:cs="Arial"/>
                <w:color w:val="000000" w:themeColor="text1"/>
                <w:sz w:val="20"/>
                <w:lang w:val="fi-FI"/>
              </w:rPr>
            </w:pPr>
          </w:p>
        </w:tc>
        <w:tc>
          <w:tcPr>
            <w:tcW w:w="4927" w:type="dxa"/>
          </w:tcPr>
          <w:p w14:paraId="6A5EBC38" w14:textId="3DEBE592" w:rsidR="00293DC6" w:rsidRPr="007A245C" w:rsidRDefault="007A245C" w:rsidP="00293DC6">
            <w:pPr>
              <w:spacing w:before="0" w:line="276" w:lineRule="auto"/>
              <w:rPr>
                <w:rFonts w:cs="Arial"/>
                <w:b/>
                <w:sz w:val="20"/>
                <w:lang w:val="en-US"/>
              </w:rPr>
            </w:pPr>
            <w:r w:rsidRPr="007A245C">
              <w:rPr>
                <w:rFonts w:cs="Arial"/>
                <w:sz w:val="20"/>
                <w:lang w:val="en-US"/>
              </w:rPr>
              <w:t>Issued by</w:t>
            </w:r>
            <w:r w:rsidR="00293DC6" w:rsidRPr="007A245C">
              <w:rPr>
                <w:rFonts w:cs="Arial"/>
                <w:sz w:val="20"/>
                <w:lang w:val="en-US"/>
              </w:rPr>
              <w:t>:</w:t>
            </w:r>
            <w:r w:rsidR="00293DC6" w:rsidRPr="007A245C">
              <w:rPr>
                <w:rFonts w:cs="Arial"/>
                <w:sz w:val="20"/>
                <w:lang w:val="en-US"/>
              </w:rPr>
              <w:br/>
            </w:r>
            <w:r w:rsidRPr="007A245C">
              <w:rPr>
                <w:rFonts w:cs="Arial"/>
                <w:b/>
                <w:sz w:val="20"/>
                <w:lang w:val="en-US"/>
              </w:rPr>
              <w:t>Statistical Information Centre</w:t>
            </w:r>
          </w:p>
          <w:p w14:paraId="4F67A528" w14:textId="55FBA2EE" w:rsidR="00293DC6" w:rsidRPr="00293DC6" w:rsidRDefault="007A245C" w:rsidP="00293DC6">
            <w:pPr>
              <w:rPr>
                <w:rFonts w:eastAsiaTheme="majorEastAsia" w:cs="Arial"/>
                <w:color w:val="000000" w:themeColor="text1"/>
                <w:sz w:val="20"/>
                <w:szCs w:val="24"/>
                <w:lang w:val="fi-FI"/>
              </w:rPr>
            </w:pPr>
            <w:r>
              <w:rPr>
                <w:rFonts w:eastAsiaTheme="majorEastAsia" w:cs="Arial"/>
                <w:color w:val="000000" w:themeColor="text1"/>
                <w:sz w:val="20"/>
                <w:szCs w:val="24"/>
                <w:lang w:val="fi-FI"/>
              </w:rPr>
              <w:t>Mobile</w:t>
            </w:r>
            <w:r w:rsidRPr="007A245C">
              <w:rPr>
                <w:rFonts w:eastAsiaTheme="majorEastAsia" w:cs="Arial"/>
                <w:color w:val="000000" w:themeColor="text1"/>
                <w:sz w:val="20"/>
                <w:szCs w:val="24"/>
                <w:lang w:val="fi-FI"/>
              </w:rPr>
              <w:t xml:space="preserve">: (+48) </w:t>
            </w:r>
            <w:r w:rsidR="00293DC6" w:rsidRPr="00293DC6">
              <w:rPr>
                <w:rFonts w:eastAsiaTheme="majorEastAsia" w:cs="Arial"/>
                <w:color w:val="000000" w:themeColor="text1"/>
                <w:sz w:val="20"/>
                <w:szCs w:val="24"/>
                <w:lang w:val="fi-FI"/>
              </w:rPr>
              <w:t>783 940 141</w:t>
            </w:r>
          </w:p>
          <w:p w14:paraId="1F77CB6F" w14:textId="5637D030" w:rsidR="00DE2400" w:rsidRPr="004B3CC1" w:rsidRDefault="00293DC6" w:rsidP="00293DC6">
            <w:pPr>
              <w:rPr>
                <w:sz w:val="18"/>
                <w:lang w:val="en-US"/>
              </w:rPr>
            </w:pPr>
            <w:r w:rsidRPr="00293DC6">
              <w:rPr>
                <w:b/>
                <w:sz w:val="20"/>
                <w:szCs w:val="20"/>
                <w:lang w:val="en-GB"/>
              </w:rPr>
              <w:t>e-mail:</w:t>
            </w:r>
            <w:r w:rsidRPr="00293DC6">
              <w:rPr>
                <w:sz w:val="20"/>
                <w:szCs w:val="20"/>
                <w:lang w:val="en-GB"/>
              </w:rPr>
              <w:t xml:space="preserve"> </w:t>
            </w:r>
            <w:hyperlink r:id="rId21" w:history="1">
              <w:r w:rsidRPr="00293DC6">
                <w:rPr>
                  <w:rFonts w:cs="Times New Roman"/>
                  <w:b/>
                  <w:color w:val="000000" w:themeColor="text1"/>
                  <w:sz w:val="20"/>
                  <w:szCs w:val="20"/>
                  <w:u w:val="single"/>
                  <w:lang w:val="en-GB"/>
                </w:rPr>
                <w:t>m.kaluski@stat.gov.pl</w:t>
              </w:r>
            </w:hyperlink>
          </w:p>
        </w:tc>
      </w:tr>
      <w:tr w:rsidR="00677A24" w:rsidRPr="004B3CC1" w14:paraId="3F108289" w14:textId="77777777" w:rsidTr="00BA2BA7">
        <w:trPr>
          <w:trHeight w:val="418"/>
        </w:trPr>
        <w:tc>
          <w:tcPr>
            <w:tcW w:w="4926" w:type="dxa"/>
            <w:vMerge w:val="restart"/>
          </w:tcPr>
          <w:p w14:paraId="68A36F0C" w14:textId="60CF0571" w:rsidR="00677A24" w:rsidRPr="00A25056" w:rsidRDefault="00677A24" w:rsidP="00677A24">
            <w:pPr>
              <w:spacing w:line="240" w:lineRule="exact"/>
              <w:rPr>
                <w:sz w:val="20"/>
                <w:szCs w:val="20"/>
                <w:lang w:val="en-US"/>
              </w:rPr>
            </w:pPr>
          </w:p>
        </w:tc>
        <w:tc>
          <w:tcPr>
            <w:tcW w:w="4927" w:type="dxa"/>
            <w:vAlign w:val="center"/>
          </w:tcPr>
          <w:p w14:paraId="60E7FE38" w14:textId="31A673E1" w:rsidR="00677A24" w:rsidRPr="00393DF9" w:rsidRDefault="001E4C8D" w:rsidP="00677A24">
            <w:pPr>
              <w:spacing w:line="240" w:lineRule="atLeast"/>
              <w:ind w:firstLine="680"/>
              <w:rPr>
                <w:sz w:val="18"/>
                <w:lang w:val="en-US"/>
              </w:rPr>
            </w:pPr>
            <w:r>
              <w:rPr>
                <w:noProof/>
                <w:lang w:eastAsia="pl-PL"/>
              </w:rPr>
              <w:pict w14:anchorId="3686F8B5">
                <v:shape id="Obraz 21" o:spid="_x0000_s1034" type="#_x0000_t75" alt="Tytuł: Ikona strony www — opis: Ikona strony www" style="position:absolute;left:0;text-align:left;margin-left:5.9pt;margin-top:1.7pt;width:19.8pt;height:19.8pt;z-index:251658240;visibility:visible;mso-position-horizontal-relative:text;mso-position-vertical-relative:text"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HA4EPNgIAAJoEAAAOAAAAZHJzL2Uyb0RvYy54bWykVNtu2zAMfR+wfxD0&#10;7vgCt0mNOEWXtEOBYg2K9QMUWY6F6gZJiZMN+/dRspO16MOG7iEyqcvh4SGZ+fVBCrRn1nGtapxP&#10;MoyYorrhalvj5+93yQwj54lqiNCK1fjIHL5efP40703FCt1p0TCLAES5qjc17rw3VZo62jFJ3EQb&#10;puCw1VYSD67dpo0lPaBLkRZZdpn22jbGasqcg93VcIgXEb9tGfWPbeuYR6LGwM3H1cZ1E9Z0MSfV&#10;1hLTcTrSIB9gIQlXEPQMtSKeoJ3lH4AynPqdZYAGVgW/kRZY/4E2gsh/wpDEvuxMQrU0xPMNF9wf&#10;o9ojKbVfc7q2A0P6bb+2iDc1LnKMFJFQ5ceNJT9Q8BvmKMh9/6IVgUawWh1R3/dQCe4F3Hx3AAUJ&#10;eQfUEAPcNPhvQm4EN3dciCB4sMfkIM7f20e3LadspelOMuWHHrJMQJ5auY4bh5GtmNwwSMjeN5AC&#10;hf71QNVYrnwsMjv4B+dDdLCGMv8sZjdZdlV8SZYX2TIps+ltcnNVTpNpdjsts3KWL/Plr/A6L6ud&#10;Yw+aErEy/NRzefmOvOTUaqdbP4FCpAPvU/cD7zxLY9ehPYm9HZSKhE7fSBG2gkKBK6jPPO2C2YJ4&#10;TzAbw5vzQVT6j7hBd2dCnUl1aK0MX6CBDnF8jufxCSJQ2Cwu8vIShozC0WgPAU6PjXX+K9MSBQPk&#10;BQZRT7IHrsPV05Wx7EP4yAvYxMzGYQ0T9toH+/VfyuI3AA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4gpXbN0AAAAGAQAADwAAAGRycy9kb3ducmV2LnhtbEyOQUvDQBSE74L/YXmC&#10;N7tJk0obsykiiOBBsBGht232NQnNvo272zb6632e6mkYZpj5yvVkB3FCH3pHCtJZAgKpcaanVsFH&#10;/Xy3BBGiJqMHR6jgGwOsq+urUhfGnekdT5vYCh6hUGgFXYxjIWVoOrQ6zNyIxNneeasjW99K4/WZ&#10;x+0g50lyL63uiR86PeJTh81hc7QKpDm8LLJ97T+3X/O3Vch/zOu2Vur2Znp8ABFxipcy/OEzOlTM&#10;tHNHMkEM7FMmjwqyHATHi5R1pyDPEpBVKf/jV78AAAD//wMAUEsDBAoAAAAAAAAAIQDak9Ho7wcA&#10;AO8HAAAUAAAAZHJzL21lZGlhL2ltYWdlMS5wbmeJUE5HDQoaCgAAAA1JSERSAAAATQAAAE0IBgAA&#10;AOMJ6bAAAAAJcEhZcwAAFxEAABcRAcom8z8AAAehSURBVHic7Vy/cxNHFP4kHOLgWDYwZDKJpT/A&#10;dp0Z0zO4Bzt9gnsTiqgKoVMDuMdJahvTQ9JHSWpLk1pyimQGYqNAhLGtzIpvxdP6VncnvTvLIt/M&#10;jU6n1d7ed++9fe/tj0yr1ULayBSKZwC8D8B+ZgC8F9KMQx6vARwA2G/VSq9Tb7xpbFqkZQrFcQDj&#10;giwNHBnyADQBvGrVSoepPEuSpGUKRUPQByQrm9iN3sKQ12zVSi+TvEkipGUKxXMAzHFWvfJoMBJn&#10;iHvRqpWOtCtXJY2SNa2ofoPiiMQ1NCtVIY2G/fwJSlYYjOTttmqlVxqVDUxaplCcADCZks0aFC8A&#10;NAZV2b5JyxSKWarieAIPlySM1D0bxF3pi7RMoWh8qgtDZLv6wW6/vWxs0mjsz58SdQxDo59OIhZp&#10;dCWmFRs9DHjZqpV247QjsrSMKGEG5zKFYqznikQabdgoEmZhiJuKWjiUNBJ2UaNlQ44JalMoepIm&#10;3IpRMPpRME0h6YkwMqYjpGxGDRcpLF54f6SonjbHVQPZMPsd6HKQ6Y9SUsscgMsA5njkAspUeJQB&#10;1FNoExg1NIN+8JE2zdROUjDELAJYATAb8x47AB4DWE+YQBOf/hUUpx4jjR5/Ur1ljkStMMgfFA8B&#10;3E2QvMCIIUj9NB4mCEayfgPwVY97GCm6Kb5XATzpUecSgF8A3EqozRNBnULXBUpZEjmxNQDfOWTt&#10;OGWM1FwBsCmu7QH4wiHS/ldKgHkRPwHIK7fb8DMRdFFCW8pyfJglcc1Iz3VHpYw0rQJ47qln0yHO&#10;eO/XSLTFLO81p/wMx6St84XZV00pM4Q9cgz9PUqTkYgFXmuQsDBsClWdpEqu8gU0xPVHysRlOTjU&#10;dcHiQ8UbwSHMPNSXNNpwbFAvCXOxKgi6SnLKfBFVXk+CuC5uJGmajuwdR8Ku0U0wWAYww/MdcT0K&#10;DLkbotwKP+u8hyRuzePz9YMzMrxqk8YLWllYo3Y3xPcnTuMXxfldxMe6+MeSU/cDcT6r3Kt2/NYx&#10;94IC1pwqrvIAJWtG/DYlbBsoSZWAJiw432U9rt2UuEFbGFRnXHTsfdu5zRSKl5QC81vs/ocJZXYW&#10;GvjTTH2wkqaVyVgW5zcpOTKmdCVGC6Zz2KZE7fD8B9q2BR5lhXsZng7H6NBqQBr4snBSpaH/VZQx&#10;b39e2KSc6PGkO7It6rSoO3HrlYBQ6oGQ+s8VSWuOCbs2KKSB3/TUZQmr8iF8D/IHP7d7qFZekDYX&#10;QtoidGAErJFVJM0a+4aHNKmaGoZZ1hHkkz13nGEN4toeRlbJnklCfvaUkQMXGlmJPXHuc2QfRygT&#10;Bx3SNDAv6vBJkWy0BmlStX1OrGyLSidkwk0t9ZSN9kmaRFrZV0la5CG6EIyNKUmblKJ5T5l8hDIu&#10;XOfXh3yPcg3atLgZYi8yyH/9iUI9Wwn6YJr4VKGup+/KeKYqtNwNmdp56LFZC0IafWUsrH+108Pn&#10;Q8RyWuMRHWiRVhF+2obHab0lSPOVsbBk1EMyIVHK2TJVz++xkeU8/EEhJS2KkdfqycIgO5+9/qo4&#10;hgMtm7Ytzn0dQpgHHxduSikIsoxG7AmT5chy2cygkA267KlLvmmNUSMprT6HejFCmThoDxxn7YkC&#10;wuI8SayGpIVFGDknHo6TVvfBrMlqdwQaNg1slG3kDU8jbcZ1lqojU0N5J6sL/r7F84pQw3oEKVoR&#10;5xqEwWqlcW6NtH2sVOnvonu/LpKQeUFSEiP4VRJZYRhX4Wi+bIuGTWvPCP8/3R0PXenufSXSHjgZ&#10;3DDccwJ8q4I2CWkfWKruFIcI7fdGiPT2M+IVhEO7NNKS1gyas9AHzAPf5rwNizKH3SpUoe+F7atH&#10;VJu6MPau7fuM911gzy0lfV3L1SBHbbT9NC600upFHztzLOadh5ZGeQXxIQdvHorOoeJ0DlVFKQOX&#10;QrYhndt/FW/wTcA0AetobooZQ7Mx09A5h+gNcd2dBhFnukMYDuVaKknaP0o3ABvrThPYEg8sJeBO&#10;jOkDa8J+2YGZBfaUkrBrSs6sRRc3HdJo5LR8NgQQZ/AtyasIWzMTMCofhGXHWb1NwrcEkUkQduRq&#10;oRt7qq7AFcRJG2ck40cnDLoaQpwh7L74vkd1lHNGqgkQBq6J77L3XaSxQ9CUNpC4VU61ki/FTT8v&#10;cVKetHFTJPO+U3bGcTPWEyIMQYJ02icql6mmSZAF30Rl35T4CwkvvMhxqsDySEyJx9uppJdSWnxh&#10;49K5HtmPHSeuTAPxFl/g7YL+tDKswwZj/J/52uSVpFat9EKGDu8QjDr2XGkcpn673F3gXcLfYVtQ&#10;9CSNf36mGJcOOyJteBJq6BlzxVoYf0rxMuqWE5F6R/Yio0xcrB0TIrsUfAujSFxyW0ygm7hRsXGx&#10;CcOA2+ZcPOUbAqS3bU7nj29Wpl0Y4u2/fDBa8jT1DZq6KigUJxNcWKuNJiXsZLYC66rkdGw6t+eL&#10;JeNCe3vDccarQ7W9ofbekElupDl5guQlQpZFWlu2JrldhcRrknUsRa2JVDYHZk9rNwc+q+yq7HPg&#10;ozkSmwN7b/rGz5PHmQiqfMSpTgc07Ptau4nGxYmQ1guUSjuv5CAt6YkMAP8BrnKXyUoqC1EAAAAA&#10;SUVORK5CYIJQSwECLQAUAAYACAAAACEAsYJntgoBAAATAgAAEwAAAAAAAAAAAAAAAAAAAAAAW0Nv&#10;bnRlbnRfVHlwZXNdLnhtbFBLAQItABQABgAIAAAAIQA4/SH/1gAAAJQBAAALAAAAAAAAAAAAAAAA&#10;ADsBAABfcmVscy8ucmVsc1BLAQItABQABgAIAAAAIQDHA4EPNgIAAJoEAAAOAAAAAAAAAAAAAAAA&#10;ADoCAABkcnMvZTJvRG9jLnhtbFBLAQItABQABgAIAAAAIQCqJg6+vAAAACEBAAAZAAAAAAAAAAAA&#10;AAAAAJwEAABkcnMvX3JlbHMvZTJvRG9jLnhtbC5yZWxzUEsBAi0AFAAGAAgAAAAhAOIKV2zdAAAA&#10;BgEAAA8AAAAAAAAAAAAAAAAAjwUAAGRycy9kb3ducmV2LnhtbFBLAQItAAoAAAAAAAAAIQDak9Ho&#10;7wcAAO8HAAAUAAAAAAAAAAAAAAAAAJkGAABkcnMvbWVkaWEvaW1hZ2UxLnBuZ1BLBQYAAAAABgAG&#10;AHwBAAC6DgAAAAA=&#10;">
                  <v:imagedata r:id="rId22" o:title="" cropbottom="-333f" cropright="-333f"/>
                </v:shape>
              </w:pict>
            </w:r>
            <w:hyperlink r:id="rId23" w:tooltip="Link do strony Urzędu Statystycznego w Warszawie" w:history="1">
              <w:r w:rsidR="00677A24" w:rsidRPr="00CA680C">
                <w:rPr>
                  <w:rStyle w:val="Hipercze"/>
                  <w:color w:val="000000" w:themeColor="text1"/>
                  <w:sz w:val="20"/>
                  <w:lang w:val="en-US"/>
                </w:rPr>
                <w:t>www.warszawa.stat.gov.pl</w:t>
              </w:r>
            </w:hyperlink>
            <w:r w:rsidR="007A245C">
              <w:rPr>
                <w:rStyle w:val="Hipercze"/>
                <w:color w:val="000000" w:themeColor="text1"/>
                <w:sz w:val="20"/>
                <w:lang w:val="en-US"/>
              </w:rPr>
              <w:t>/en/</w:t>
            </w:r>
          </w:p>
        </w:tc>
      </w:tr>
      <w:tr w:rsidR="00677A24" w14:paraId="56F2A422" w14:textId="77777777" w:rsidTr="00BA2BA7">
        <w:trPr>
          <w:trHeight w:val="418"/>
        </w:trPr>
        <w:tc>
          <w:tcPr>
            <w:tcW w:w="4926" w:type="dxa"/>
            <w:vMerge/>
          </w:tcPr>
          <w:p w14:paraId="776C9397" w14:textId="77777777" w:rsidR="00677A24" w:rsidRPr="00393DF9" w:rsidRDefault="00677A24" w:rsidP="00677A24">
            <w:pPr>
              <w:rPr>
                <w:b/>
                <w:sz w:val="20"/>
                <w:lang w:val="en-US"/>
              </w:rPr>
            </w:pPr>
          </w:p>
        </w:tc>
        <w:tc>
          <w:tcPr>
            <w:tcW w:w="4927" w:type="dxa"/>
            <w:vAlign w:val="center"/>
          </w:tcPr>
          <w:p w14:paraId="1B66EF2F" w14:textId="76B8E6FF" w:rsidR="00677A24" w:rsidRPr="002B45DC" w:rsidRDefault="001E4C8D" w:rsidP="00677A24">
            <w:pPr>
              <w:spacing w:line="240" w:lineRule="exact"/>
              <w:ind w:firstLine="680"/>
              <w:rPr>
                <w:sz w:val="20"/>
                <w:szCs w:val="20"/>
              </w:rPr>
            </w:pPr>
            <w:r>
              <w:rPr>
                <w:noProof/>
                <w:lang w:eastAsia="pl-PL"/>
              </w:rPr>
              <w:pict w14:anchorId="1139F000">
                <v:shape id="Obraz 22" o:spid="_x0000_s1035" type="#_x0000_t75" alt="Ikonka serwisu X (dawniej Twitter) " style="position:absolute;left:0;text-align:left;margin-left:6pt;margin-top:.85pt;width:19.8pt;height:19.8pt;z-index:251892736;visibility:visible;mso-position-horizontal-relative:text;mso-position-vertical-relative:text">
                  <v:imagedata r:id="rId24" o:title=""/>
                </v:shape>
              </w:pict>
            </w:r>
            <w:hyperlink r:id="rId25" w:tooltip="Link do serwisu X (dawniej Twitter) " w:history="1">
              <w:r w:rsidR="00677A24" w:rsidRPr="00FC03D4">
                <w:rPr>
                  <w:rStyle w:val="Hipercze"/>
                  <w:color w:val="000000" w:themeColor="text1"/>
                  <w:sz w:val="20"/>
                </w:rPr>
                <w:t>@WARSZAWA_STAT</w:t>
              </w:r>
            </w:hyperlink>
          </w:p>
        </w:tc>
      </w:tr>
      <w:tr w:rsidR="00677A24" w14:paraId="4FC4EDA4" w14:textId="77777777" w:rsidTr="00BA2BA7">
        <w:trPr>
          <w:trHeight w:val="476"/>
        </w:trPr>
        <w:tc>
          <w:tcPr>
            <w:tcW w:w="4926" w:type="dxa"/>
            <w:vMerge/>
          </w:tcPr>
          <w:p w14:paraId="358F7FD3" w14:textId="77777777" w:rsidR="00677A24" w:rsidRPr="00C91687" w:rsidRDefault="00677A24" w:rsidP="00677A24">
            <w:pPr>
              <w:rPr>
                <w:b/>
                <w:sz w:val="20"/>
              </w:rPr>
            </w:pPr>
          </w:p>
        </w:tc>
        <w:tc>
          <w:tcPr>
            <w:tcW w:w="4927" w:type="dxa"/>
          </w:tcPr>
          <w:p w14:paraId="5D278277" w14:textId="6A149662" w:rsidR="00677A24" w:rsidRPr="002B45DC" w:rsidRDefault="001E4C8D" w:rsidP="00677A24">
            <w:pPr>
              <w:spacing w:line="240" w:lineRule="exact"/>
              <w:ind w:firstLine="680"/>
              <w:rPr>
                <w:sz w:val="20"/>
                <w:szCs w:val="20"/>
              </w:rPr>
            </w:pPr>
            <w:r>
              <w:rPr>
                <w:noProof/>
                <w:lang w:eastAsia="pl-PL"/>
              </w:rPr>
              <w:pict w14:anchorId="65E3AA99">
                <v:shape id="Obraz 23" o:spid="_x0000_s1036" type="#_x0000_t75" alt="Tytuł: Ikona facebooka — opis: Ikonka facebooka" style="position:absolute;left:0;text-align:left;margin-left:6.35pt;margin-top:1.1pt;width:19.8pt;height:19.8pt;z-index:251893760;visibility:visible;mso-position-horizontal-relative:text;mso-position-vertical-relative:text"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D3dCqNwIAAJkEAAAOAAAAZHJzL2Uyb0RvYy54bWykVMlu2zAQvRfoPxC8&#10;y1qqxI4QOUjtpAgQNEbRfgBFURZhbiDprUX/PUNKdl300CI9mJrh8ubNmxnf3h2kQDtmHdeqxvkk&#10;w4gpqluu1jX+9vUxmWHkPFEtEVqxGh+Zw3fz9+9u96Zihe61aJlFAKJctTc17r03VZo62jNJ3EQb&#10;puCw01YSD65dp60le0CXIi2y7Drda9saqylzDnaXwyGeR/yuY9S/dJ1jHokaAzcfVxvXJqzp/JZU&#10;a0tMz+lIg7yBhSRcQdAz1JJ4graWvwHKcOq3lgEaWBX8Rlpg/QfaCCL/CUMSu9mahGppiOcNF9wf&#10;o9ojKbVbcbqyA0P6ebeyiLc1Lj5gpIiEKr80lnxHwW+ZoyD300arDUEdoazRekOgEtwLuBkOLveh&#10;HiHtABpCgJsG/7eIjeDmkQsR9A72mBuE+Xv36K7jlC013Uqm/NBClglIUyvXc+MwshWTDYN87FOb&#10;Y0ShfT0wNZYrH2vMDv7Z+RAdrKHKP4rZfZbdFB+TxVW2SMps+pDc35TTZJo9TMusnOWLfPEzvM7L&#10;auvYs6ZELA0/tVxe/kFecmq1052fQB3Sgfep+YF3nqWx6dCOxNYOSkVCp2+kCFtBocDVecs87YPZ&#10;gXhfYDSGN+eDqPQvcYPuzoQyk+rQWRm+QAMd4vQcz9MTRKCwWVzl5TXMGIWj0R4CnB4b6/wnpiUK&#10;BsgLDKKeZAdch6unK2PZh/CRF7CJmY2zGgbs0gf78h9l/goAAP//AwBQSwMEFAAGAAgAAAAhAKom&#10;Dr68AAAAIQEAABkAAABkcnMvX3JlbHMvZTJvRG9jLnhtbC5yZWxzhI9BasMwEEX3hdxBzD6WnUUo&#10;xbI3oeBtSA4wSGNZxBoJSS317SPIJoFAl/M//z2mH//8Kn4pZRdYQde0IIh1MI6tguvle/8JIhdk&#10;g2tgUrBRhnHYffRnWrHUUV5czKJSOCtYSolfUma9kMfchEhcmzkkj6WeycqI+oaW5KFtjzI9M2B4&#10;YYrJKEiT6UBctljN/7PDPDtNp6B/PHF5o5DOV3cFYrJUFHgyDh9h10S2IIdevjw23AEAAP//AwBQ&#10;SwMEFAAGAAgAAAAhADlsSl7dAAAABgEAAA8AAABkcnMvZG93bnJldi54bWxMjk1PwzAQRO9I/Adr&#10;kbgg6tTlo4Q4FaK0B260FWc3XuKo8TrEbhv667uc4Dia0ZtXzAbfigP2sQmkYTzKQCBVwTZUa9is&#10;F7dTEDEZsqYNhBp+MMKsvLwoTG7DkT7wsEq1YAjF3GhwKXW5lLFy6E0chQ6Ju6/Qe5M49rW0vTky&#10;3LdSZdmD9KYhfnCmw1eH1W619xpuFsv57uSGt8375Pu0znq1fJp/an19Nbw8g0g4pL8x/OqzOpTs&#10;tA17slG0nNUjLzUoBYLrezUBsdVwN56CLAv5X788AwAA//8DAFBLAwQKAAAAAAAAACEAwAhiNhQF&#10;AAAUBQAAFAAAAGRycy9tZWRpYS9pbWFnZTEucG5niVBORw0KGgoAAAANSUhEUgAAAE0AAABNCAYA&#10;AADjCemwAAAACXBIWXMAABcRAAAXEQHKJvM/AAAExklEQVR4nO2cz1LTUBTGvxQKBaWg6ErJA4gv&#10;4BPgntG9M7p3cJOtrroR3TvjA8i4xxeQF0AfoLhxgUJLK7TQOLecy9ym+Z+T5Cbpb6YDLelJ8nHu&#10;uefem3sM27aRJ4ZpzQGYp1eNLkX8rNPvF8rlXdFraLdbo7wuO3PRDNNaBLAAYNEhVFSEaAMSdWC3&#10;W8PM7iEL0UioJQCNBCIFITzwHEA/bQFTE80wrRoJdRvAXCon8UaI1rPbrX4axtlFI7Fu0SstrwqL&#10;8L4ut3isohmmtQygqYFYToR4J3a7dRHta+6wiGaYlujpVinA68w5iZeo500smmFaohmuaOhdXoxI&#10;uPO4BmKLRrFrjXrEIiJiXTcz0UiwdSUBLSqxmmtk0Sh+rReoOQYh0pPjKMJFuvESCgZqLevUekIR&#10;+sCSCiaJJFyog8jY3ZIKJpFOEUhYEdZzGArlQd0wrbWg8waKZpjWagl6ySgs08jGE1/RDNNq0Biy&#10;ajQphrviKZqSvFYR33v38zQdB95ZUqch4hSuotCkoW+7rggrbmnIvMe9rzBqsgHgYcYa/wDQYbBT&#10;Iy1O1Q+nhlHkZaHylQBE834H4BmDrTjsAnjPZOu33W5dyTduzZPLy77mKJhgB8BHJlsTmkyIRt0s&#10;x0TiKwCPGOwkRfzTnjDYaaixzelpXDnZFpMdDp4y2Kip84ZO0bgmFB8z2eFgk8nOjUPdiEbZP1de&#10;xtn76kKdngaYSDl0n7beA7AP4LsjnWhSp5NFDBUa9YogmpjHfwHgwOPvHRIzC9GWbkSjXlPXIdM2&#10;Jas6MM4spFC6rlfuaiTYGJH8y+bpNZzKmy8e5286ekWOtCIs81IsHScZfwE4cvn8OYAPOVyPZF42&#10;Tx09zU0w0GgjT+rqk4dFIffhWS3Ket+MMQu1ii2asDDzshjo1AF0QyayD1w+ewvgZUrXNYVOnnaY&#10;IJHNNAEuS/PcyPJkNXrUqOhkK1qeOz8crCb4LtdEYxgGsiMYadBURdL6WYlPRx5jzzeO95tZJ7xS&#10;tEtNZjq2lPWFAw/RdjK+JidD6V1liGtZcTkTLToz0aIidr2MRaNda7r0ojoz3rCh9pixd3BUiIuZ&#10;aNGZ9DTaK8TVRGNtn9GcoXxyyJnQcnnboUb3zzWY78lfnKL1po+NxTcmOxzsM9gYqQ41IRr1ogOG&#10;k3wC8JPBTlL2fFbmo/BPHaO7jTe54tE2XXQedGmh+TXTuc/UN6678AzTusc4FnUu7Ial4xGPwjyk&#10;x+Fdkql9oV7T3eLB3PtMJ+0w3wSnrSBGbnHedTqIYhtXp1Bkum7zjX5zaN2KD61EVRlXx/EUjRT+&#10;m+pl6YvvvfvO1lIdiyo20466b8BJ4BS33W6dMuVuRaEfVDEm7LrAn4rMuYk4dhJ0UCjRKL6dlLxj&#10;GJJzBBJ6BYrSkOOSChepzESkZTtFOM8gWUAi1+WoegWYPvWU6VaAufnitXDNAm+mzbbW0IQBfWum&#10;eTFOXJPUUuOqnyb2DN0pQP20WM3RSRqV+lY0LHwyJLH0qdQ3YXBWEzKB4WvxGjl53iDMcCguWdW5&#10;rVMv20hRQFnn9sxvsM1BHhWV60pF5YUETfiKYpWIU+dpC6WiQ+1uuZdBeGCQFwqRbK6AHgsA/wGO&#10;LJcBax9pcQAAAABJRU5ErkJgglBLAQItABQABgAIAAAAIQCxgme2CgEAABMCAAATAAAAAAAAAAAA&#10;AAAAAAAAAABbQ29udGVudF9UeXBlc10ueG1sUEsBAi0AFAAGAAgAAAAhADj9If/WAAAAlAEAAAsA&#10;AAAAAAAAAAAAAAAAOwEAAF9yZWxzLy5yZWxzUEsBAi0AFAAGAAgAAAAhAEPd0Ko3AgAAmQQAAA4A&#10;AAAAAAAAAAAAAAAAOgIAAGRycy9lMm9Eb2MueG1sUEsBAi0AFAAGAAgAAAAhAKomDr68AAAAIQEA&#10;ABkAAAAAAAAAAAAAAAAAnQQAAGRycy9fcmVscy9lMm9Eb2MueG1sLnJlbHNQSwECLQAUAAYACAAA&#10;ACEAOWxKXt0AAAAGAQAADwAAAAAAAAAAAAAAAACQBQAAZHJzL2Rvd25yZXYueG1sUEsBAi0ACgAA&#10;AAAAAAAhAMAIYjYUBQAAFAUAABQAAAAAAAAAAAAAAAAAmgYAAGRycy9tZWRpYS9pbWFnZTEucG5n&#10;UEsFBgAAAAAGAAYAfAEAAOALAAAAAA==&#10;">
                  <v:imagedata r:id="rId26" o:title="" cropbottom="-333f" cropright="-333f"/>
                </v:shape>
              </w:pict>
            </w:r>
            <w:hyperlink r:id="rId27" w:tooltip="Link do facebooka" w:history="1">
              <w:r w:rsidR="00677A24" w:rsidRPr="00FC03D4">
                <w:rPr>
                  <w:rStyle w:val="Hipercze"/>
                  <w:color w:val="000000" w:themeColor="text1"/>
                  <w:sz w:val="20"/>
                </w:rPr>
                <w:t>@</w:t>
              </w:r>
              <w:proofErr w:type="spellStart"/>
              <w:r w:rsidR="00677A24" w:rsidRPr="00FC03D4">
                <w:rPr>
                  <w:rStyle w:val="Hipercze"/>
                  <w:color w:val="000000" w:themeColor="text1"/>
                  <w:sz w:val="20"/>
                </w:rPr>
                <w:t>UrzadStatystycznywWarszawie</w:t>
              </w:r>
              <w:proofErr w:type="spellEnd"/>
            </w:hyperlink>
          </w:p>
        </w:tc>
      </w:tr>
      <w:tr w:rsidR="00677A24" w14:paraId="7620F551" w14:textId="77777777" w:rsidTr="00BA2BA7">
        <w:trPr>
          <w:trHeight w:val="476"/>
        </w:trPr>
        <w:tc>
          <w:tcPr>
            <w:tcW w:w="4926" w:type="dxa"/>
          </w:tcPr>
          <w:p w14:paraId="50DD8152" w14:textId="77777777" w:rsidR="00677A24" w:rsidRPr="00C91687" w:rsidRDefault="00677A24" w:rsidP="00677A24">
            <w:pPr>
              <w:rPr>
                <w:b/>
                <w:sz w:val="20"/>
              </w:rPr>
            </w:pPr>
          </w:p>
        </w:tc>
        <w:tc>
          <w:tcPr>
            <w:tcW w:w="4927" w:type="dxa"/>
          </w:tcPr>
          <w:p w14:paraId="5CB71156" w14:textId="02867DCB" w:rsidR="00677A24" w:rsidRPr="003D5F42" w:rsidRDefault="001E4C8D" w:rsidP="00677A24">
            <w:pPr>
              <w:spacing w:line="240" w:lineRule="exact"/>
              <w:ind w:firstLine="680"/>
              <w:rPr>
                <w:sz w:val="20"/>
              </w:rPr>
            </w:pPr>
            <w:hyperlink r:id="rId28" w:tooltip="Link do instagrama" w:history="1">
              <w:r>
                <w:rPr>
                  <w:noProof/>
                  <w:lang w:eastAsia="pl-PL"/>
                </w:rPr>
                <w:pict w14:anchorId="7292BDC1">
                  <v:shape id="Obraz 16" o:spid="_x0000_s1037" type="#_x0000_t75" alt="Tytuł: Ikona instagrama — opis: Ikona instagrama" style="position:absolute;left:0;text-align:left;margin-left:6.5pt;margin-top:1pt;width:19.8pt;height:19.8pt;z-index:251894784;visibility:visible;mso-position-horizontal-relative:text;mso-position-vertical-relative:text"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MY/HTNAIAAJoEAAAOAAAAZHJzL2Uyb0RvYy54bWykVNtu2zAMfR+wfxD0&#10;ntgO3CQ1khRd0g4FijUotg9QZDkWqhso5bZh/z5KdrIOfdjQPUQmdTk8PCQzuzlqRfYCvLRmToth&#10;Tokw3NbSbOf029f7wZQSH5ipmbJGzOlJeHqz+PhhdnCVGNnWqloAQRDjq4Ob0zYEV2WZ563QzA+t&#10;EwYPGwuaBXRhm9XADoiuVTbK83F2sFA7sFx4j7ur7pAuEn7TCB6emsaLQNScIreQVkjrJq7ZYsaq&#10;LTDXSt7TYO9goZk0GPQCtWKBkR3Id0A5ycMOBKKhVeGvp4XWf6D1IPqfMDSDl50bcKsdC3IjlQyn&#10;pHZPyuzXkq+hY8i/7NdAZI3VH1NimMYqP22AfSfRr4XnKPfDizWMSIOtgGJrhpWQQeHNNwdYkJh3&#10;RI0x0M2i/0fIjZLuXioVBY92nxzG+Xv72KaRXKws32lhQtdDIBTmaY1vpfOUQCX0RmBC8FAXlHAk&#10;HZCqA2lCKrI4hkcfYnS0ujL/GE1v8/x69GmwvMqXgzKf3A1ur8vJYJLfTcq8nBbLYvkzvi7KaufF&#10;o+VMrZw891xRviGvJQfrbROGWIis433ufuRd5FnqOrJnqbejUonQ+Zso4lZUKHL1AUTgbTQbFO8Z&#10;Z6N7czlISv8WN+ruXawzq44N6PhFGuSYxud0GZ8oAsfN0VVRjnHIOB71dhfg/NiBD5+F1SQaKC8y&#10;SHqyPXLtrp6v9GXvwideyCZl1g9rnLDXPtqv/1IWv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NFYJLDdAAAABgEAAA8AAABkcnMvZG93bnJldi54bWxMj8FOwzAQRO9I/IO1SNyo&#10;kwBRlcapUKVwQHCgwKG3TWySUHsdxW4a/p7lBKfRaFYzb8vt4qyYzRQGTwrSVQLCUOv1QJ2C97f6&#10;Zg0iRCSN1pNR8G0CbKvLixIL7c/0auZ97ASXUChQQR/jWEgZ2t44DCs/GuLs008OI9upk3rCM5c7&#10;K7MkyaXDgXihx9HsetMe9yenwNbJ467+ePoa0pe5PTp8PthmrdT11fKwARHNEv+O4Ref0aFipsaf&#10;SAdh2d/yK1FBxsLxfZaDaBTcpTnIqpT/8asfAAAA//8DAFBLAwQKAAAAAAAAACEA8Qi6FtIGAADS&#10;BgAAFAAAAGRycy9tZWRpYS9pbWFnZTEucG5niVBORw0KGgoAAAANSUhEUgAAAE0AAABNCAYAAADj&#10;CemwAAAACXBIWXMAABcRAAAXEQHKJvM/AAAGhElEQVR4nO1cS3PcRBBubWzscvCDpIriYO8PsHOG&#10;Su4hvicOZ0J8D/iyt2BOe3HwHcMdAnebH5AFzjg/YDEnyi5jY8cPiKjefFrG7ZF2JPVodtd8VarV&#10;aqWR9G1Pv2amoziOKRSieqNGRKNEdA1bgjF8nhPRa+zz59+8xe3mP8Eemp+7StKieoOJGQcpo4Ko&#10;vDgjolP+jNvN08peogrSQNTbIKsMSVlgKTzhLW43TzzdowtvpEX1xgQR8faWlxukg7vuMREdxe3m&#10;66KNZEGdNJA16VGqXMGEHfkgT420qN5gPTUFXdVPYMIO43bzSOuZSpMGC8iSdb2PiLKBLfF+3G6e&#10;l22oFGmQrpk+6Ip5wFJ3WKaBwqRF9QZL1nTJFwgFdlf2iuq6QqRF9cYMLOMgo3B3zUUa9NfNPlT2&#10;RcGStpuXuJrriUNIGOH9b0b1Rq53ciJtSAlLkJs4V0nrR/9LEwlxTl5AT9KiemN6CJS+C5iLG+hV&#10;mcg8Iao3xgfAadXEKHpVJlJJg6jODNpbK2AC8XMqsiTtnTzWdcgwlaXfRmwHwbSPlM5tIrrl0gVy&#10;4AURbRPRgWKbNUQ7e7YfLzm3UITvKkrZHBGtENEiAntfaBHRBhFtKra/a8sK24i5rkgYk/UTES15&#10;JowgxV8T0feKkmzV6RckTVHK+KG/wYuEAGcx7qPblgXHp8dmG1KnaUnZuoWwHSL6TlkHLWB7KO7H&#10;Uv0DEd0lot9K3mMS6fMuJEEaPtkyEd0Tx54R0QdEtAbdo6W0t/FHPCCiTyBhCfhlv1S4xzXkDbvo&#10;kgaLqdEtV8SxT0GWb2yiS5rE3YYUlsUFYTJJGldofFko/A1Igg9wt/yZiH6H8l+A5H1seaayGDfD&#10;q84ODmiQtmjsH3qWMDY0s9hniVrFfgtbgnm4PWXR5SdhT4MwwgMm2FR2OCVmxXfTEGxk/FYUXY4S&#10;66lBmnywPOaedeFHMCCynZewuBvCEu4I4kzpeiHa8CJpPkKmXx3P4y79CxF9niIRLL2P4SSvGo7r&#10;IxBKIOypcY0XCU+s6AgC01CB+TqiBVcweXcMx/Vuxc/LwnU6EjAju5pCmKnI5ywx6zwc1/uedaYN&#10;Ha5CkXYbUmNiC13M5sGz7/eZ8X0ex55azvWJTrqoFoi0dfH9OXRUWsjDrsuH4thjJQWfBx2uagH0&#10;2aLF6j1xuG4bxsKEjD68g31aJiyq+L7SQuZxgL+Cq5HWVhUYDdE9F4z9HeFfucBMMkoHtxKEHgMo&#10;kraRFrNyaRuGgZOq3Y7gpN0qcI20mBrZ2VwIQZqpwyZFZqQXpsT5OzmuVUMN87SqhBwtWskxELIi&#10;ogPNkSdnMGlVL1nZtuS7vnAg7qElipApoCpwXjOW0VQJGf4sIZ60WcI5JBxlvv+ZwqBJbvCU0xF0&#10;T60kpCu2MXZgEjGPtPWOQca0SGwmaFU07iDRUWUjAXRagmTsQErQbA+ndcsx7PKBzkK2EIbARDL8&#10;5hIVHCL2fBTCNwM6XNWwDNCHXrvjeF4LxD2AYm8Zw3AvIVncld9H7OkCX9kPnkrfHSM4UZjtKKVl&#10;IeW8rOvzxqFpkAZFxWAkk2ES5/ZMo1EjZ08YJKk635VADhBr/BndJZE1eaAk5MDwqlK7ebAsJK2l&#10;JGkXScNyFw3ivhXTAu5ZsrQ+sWBJTGq5JpckjZRIO7C4A0twTn13VSbrRxFmbSl1zWNzHZWcn/ae&#10;4lQr20jTcwzkanny0+iKMoVO0K9aI1YXZkRK0iYVZyzmHdPUhCZh53G7+Yd5QErVkaLP9gT+Vam1&#10;lQWwoTwmemlFsm2isqa0EbIXy3ADfOX0D5EmWlMO4i9JGaVMiT+Co6u1WvgAL7MGAvM6vS7t+8re&#10;WqXVut4Ty3tueHqQQQHX+LCuI7BaShQE8V4UpI/Ben0/7fGy3Iv9QAnKfsB+1vr2VNJwUSrbQ4zj&#10;XqV3Mh1ZXFy1yxAS5y6uSk/vHzUsjnudNwRIigD0VElOIVPcbu4HzvD6hjNhlDPO3B1S4nKXmXAm&#10;Df8CE6eVsOwHFKrLcdUrwOwVKZV4VWsNnfTyxbJQtqrVKMKtQapq9WfZWmpXqX7aGQgLWz/tQkNv&#10;VnNMBqgB2QvcBQ/k6uAy+L8mZAH4rD46jlKtIaqP/kVErwam+uilG/xXEHjC40zyZAjyVRWFgkNU&#10;VB6D9I2V6MJJSepTJAsrjVSC1u7uPMAbA8ILQHpJIXc73jhvHy7PR0T/AryXFd0fHJOZAAAAAElF&#10;TkSuQmCCUEsBAi0AFAAGAAgAAAAhALGCZ7YKAQAAEwIAABMAAAAAAAAAAAAAAAAAAAAAAFtDb250&#10;ZW50X1R5cGVzXS54bWxQSwECLQAUAAYACAAAACEAOP0h/9YAAACUAQAACwAAAAAAAAAAAAAAAAA7&#10;AQAAX3JlbHMvLnJlbHNQSwECLQAUAAYACAAAACEATGPx0zQCAACaBAAADgAAAAAAAAAAAAAAAAA6&#10;AgAAZHJzL2Uyb0RvYy54bWxQSwECLQAUAAYACAAAACEAqiYOvrwAAAAhAQAAGQAAAAAAAAAAAAAA&#10;AACaBAAAZHJzL19yZWxzL2Uyb0RvYy54bWwucmVsc1BLAQItABQABgAIAAAAIQDRWCSw3QAAAAYB&#10;AAAPAAAAAAAAAAAAAAAAAI0FAABkcnMvZG93bnJldi54bWxQSwECLQAKAAAAAAAAACEA8Qi6FtIG&#10;AADSBgAAFAAAAAAAAAAAAAAAAACXBgAAZHJzL21lZGlhL2ltYWdlMS5wbmdQSwUGAAAAAAYABgB8&#10;AQAAmw0AAAAA&#10;">
                    <v:imagedata r:id="rId29" o:title="" cropbottom="-333f" cropright="-333f"/>
                  </v:shape>
                </w:pict>
              </w:r>
              <w:proofErr w:type="spellStart"/>
              <w:r w:rsidR="00677A24" w:rsidRPr="00FC03D4">
                <w:rPr>
                  <w:rStyle w:val="Hipercze"/>
                  <w:color w:val="000000" w:themeColor="text1"/>
                  <w:sz w:val="20"/>
                </w:rPr>
                <w:t>gus_stat</w:t>
              </w:r>
              <w:proofErr w:type="spellEnd"/>
            </w:hyperlink>
          </w:p>
        </w:tc>
      </w:tr>
      <w:tr w:rsidR="00677A24" w14:paraId="35B8346D" w14:textId="77777777" w:rsidTr="00BA2BA7">
        <w:trPr>
          <w:trHeight w:val="476"/>
        </w:trPr>
        <w:tc>
          <w:tcPr>
            <w:tcW w:w="4926" w:type="dxa"/>
          </w:tcPr>
          <w:p w14:paraId="697025E6" w14:textId="77777777" w:rsidR="00677A24" w:rsidRPr="00C91687" w:rsidRDefault="00677A24" w:rsidP="00677A24">
            <w:pPr>
              <w:rPr>
                <w:b/>
                <w:sz w:val="20"/>
              </w:rPr>
            </w:pPr>
          </w:p>
        </w:tc>
        <w:tc>
          <w:tcPr>
            <w:tcW w:w="4927" w:type="dxa"/>
          </w:tcPr>
          <w:p w14:paraId="0E6AE3F7" w14:textId="47E48F7B" w:rsidR="00677A24" w:rsidRPr="002B45DC" w:rsidRDefault="001E4C8D" w:rsidP="00677A24">
            <w:pPr>
              <w:spacing w:line="240" w:lineRule="exact"/>
              <w:ind w:firstLine="680"/>
              <w:rPr>
                <w:sz w:val="20"/>
                <w:szCs w:val="20"/>
              </w:rPr>
            </w:pPr>
            <w:r>
              <w:rPr>
                <w:noProof/>
                <w:lang w:eastAsia="pl-PL"/>
              </w:rPr>
              <w:pict w14:anchorId="67D094AD">
                <v:shape id="Obraz 11" o:spid="_x0000_s1038" type="#_x0000_t75" alt="Tytuł: Ikona Youtuba — opis: Ikona Youtuba" style="position:absolute;left:0;text-align:left;margin-left:6.5pt;margin-top:1.1pt;width:19.8pt;height:19.8pt;z-index:251895808;visibility:visible;mso-position-horizontal-relative:text;mso-position-vertical-relative:text"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pBbEXNAIAAJQEAAAOAAAAZHJzL2Uyb0RvYy54bWykVEtv2zAMvg/YfxB8&#10;d2wHbtMaSYouaYcCxRoM22FHWZZjoXqBkvPYsP8+SnayFjts6A6RST0+fvxIZn5zUJLsODhh9CIp&#10;JnlCuGamEXq7SL5+uU+vEuI81Q2VRvNFcuQuuVm+fzff24pPTWdkw4EgiHbV3i6SzntbZZljHVfU&#10;TYzlGg9bA4p6dGGbNUD3iK5kNs3zy2xvoLFgGHcOd9fDYbKM+G3LmX9qW8c9kYsEufm4QlzrsGbL&#10;Oa22QG0n2EiDvoGFokJj0DPUmnpKehBvgLKC+R44oqFV4W+khdZ/oI0g6p8wFIXn3qbMKEu9qIUU&#10;/hjVHknp3UawDQwM2afdBohosPpFQjRVWOWnGuh3EvyGO4ZyPzwbTck30/u+plgG4SVee72LpQgZ&#10;B7yAjm4W/FfBainsvZAySB3sMS2M8PfGMW0rGF8b1iuu/dA9wCVmaLTrhHUJgYqrmmMq8NAgeYad&#10;65GnBaF9LC8/+EfnQ3S0hgL/mF7d5vn19EO6ushXaZnP7tLb63KWzvK7WZmXV8WqWP0Mr4uy6h1/&#10;NIzKtRWnbivKP8grwcA40/oJliAbeJ/6HnkXeRb7jexo7OqgVCR0+kaKuBUUClydB+5ZF8wWxfuM&#10;UzG8OR9EpX+LG3R3NlSYVocWVPgiDXKIg3M8D04QgeHm9KIoL3G8GB6N9hDg9NiC8x+5USQYKC8y&#10;iHrSHXIdrp6ujGUfwkdeyCZmNo5pmK2XPtov/0yWvwAAAP//AwBQSwMEFAAGAAgAAAAhAKomDr68&#10;AAAAIQEAABkAAABkcnMvX3JlbHMvZTJvRG9jLnhtbC5yZWxzhI9BasMwEEX3hdxBzD6WnUUoxbI3&#10;oeBtSA4wSGNZxBoJSS317SPIJoFAl/M//z2mH//8Kn4pZRdYQde0IIh1MI6tguvle/8JIhdkg2tg&#10;UrBRhnHYffRnWrHUUV5czKJSOCtYSolfUma9kMfchEhcmzkkj6WeycqI+oaW5KFtjzI9M2B4YYrJ&#10;KEiT6UBctljN/7PDPDtNp6B/PHF5o5DOV3cFYrJUFHgyDh9h10S2IIdevjw23AEAAP//AwBQSwME&#10;FAAGAAgAAAAhACkhcObbAAAABgEAAA8AAABkcnMvZG93bnJldi54bWxMj8tOwzAQRfdI/IM1ldhR&#10;pymNqhCnQojXllIhZefGQxI1HgfbacLfM6zo8uqOzj1T7GbbizP60DlSsFomIJBqZzpqFBw+nm+3&#10;IELUZHTvCBX8YIBdeX1V6Ny4id7xvI+NYAiFXCtoYxxyKUPdotVh6QYk7r6ctzpy9I00Xk8Mt71M&#10;kySTVnfEC60e8LHF+rQfLVOqg630lPnv9cvTm/Pj5nN8rZS6WcwP9yAizvH/GP70WR1Kdjq6kUwQ&#10;Pec1vxIVpCkIrjdpBuKo4G61BVkW8lK//AUAAP//AwBQSwMECgAAAAAAAAAhABs40y1aBQAAWgUA&#10;ABQAAABkcnMvbWVkaWEvaW1hZ2UxLnBuZ4lQTkcNChoKAAAADUlIRFIAAABNAAAATQgGAAAA4wnp&#10;sAAAAAlwSFlzAAAXEQAAFxEByibzPwAABQxJREFUeJzlnLty01AQhn85zgWHJIYUNEQvkB7G6WHS&#10;Q3gBoM9AowqGzk3gBeAJeIEw9DBDTfIADk0KcgObYMUWs56VUWTrukfSkfzPaJI4inz8Zc+e3XNZ&#10;w3Ec6CTDtOYB1HxNsp1Oe6hLMwuBZpgWQVkAQIAW6SX+PkoE7oovG0Df6bTt3NufFzS2oIYHlioR&#10;yD6AS7rysMhMobFFLTOsucze6LoIXtfptP9m9QaZQDNMiwCtMKyiNADwy+m0e8o/n0pobFmrBcPy&#10;i+CdO532paoHKoNmmNYyW5d/5NNF5PdOnU57IP6sUmjcFW+xg9ddQ+6y3cKgGabV4O6oq3UFiazu&#10;JO1ImxqaYVprPDKWVQMGlzjOSwxNU2efVkP2c4nCk0TQGNi64uBUB50lCU1i+6IKAyM12T/HUhIH&#10;3qwoMFdNTvUiFQuaYVoEbCnrVmug9TjgIqGx2VbB6cdRjS0ulEvoL5n6at4tL1iRnznK0polDFxV&#10;qGGYVqA7CgRimNZKxR1/lAK76dQXPVM7s6xaUDcNsrS1GQfmqjFtNJ2AZpjW4oyEF3E1YUDTLG3W&#10;u6VfC2xIY9W9P7AvUzEv1uKvW57XyD9sKnh2mC4AHPDvj/g64NclugFgnNRfS9g58pcEstsA3gC4&#10;q5aFWB8BvBLCO3Znff3dU+LLCNYHDYGRdgB8A7AheMaYzRgap0tpA1nqjs8EDcpD5KvfCd7npvuN&#10;F5LEl73M5WPL1RL41Tk3/PBCk3TNVox7dNG2oB0jwxpB4yE1bdeU+IkiJBnBaRQdg6qH3xsqHR1/&#10;mCSzNv8tjXfupFXZLE3kSsivudAkm1NUQTukhVxFz8pScy40HaaA9gHc40A0a0n82nyNUyeJVKZG&#10;FLHvAngI4KvC5/ol8WsjS5MMAshoOpzyxccAngL4kcHzJarrPpVNXfY+gLc6+buyzP/v5ejvIlWm&#10;RROvvzsssiFlW2la5TSo0NhQOgjkqSc8MVB4BlIGaC2Gpc2kgM7QNhjWjgZtuaY6n/7QSeS3nvOV&#10;1SLPQYx7gnRVU7DbWWXwSX7rM4AXGa+KSdYKBm73tAX555GgAV5laVkqZbshh+RQlnR5zFVewKQ5&#10;rRJo34WNKJOG5M5caH1Bw3VLqKMkae+I0wga76VPe+TvqCSTh64kI+dold2bRkkOXO0L/jZvSdo6&#10;YqQK2l5JrO29YLS3J7Yl8NG+tDEbNeSR5uBoWum14O/HhzP8sxySA6XkKx7wf1OnweETzwLvCp5B&#10;/v6P+4N/1xCtF9yRttKjDd+sxFbE/Zsh0+dxtkx9SXh/XPWcTvvMvXfibJSC7VZV1LE33Zw2CVmm&#10;8CEP9fz5+QQ0vkH5YfkSa8KIgqa7LwTBbqWATZsFmgqNjynPejclWFPPugcurPDheElOWnadBZ1x&#10;j1qNOpnRbhpaQSYUGpM+zaRZ+oqKPp2HtS5y3ZOJhz6kQhpw7wpVrMVi9m9VD0OGcWt1xF5h5zSi&#10;quAI1M+4NToSbUuoKLhEwJBmL0fFwCUGBmHZnAYf1y6rbAaWOKSSFmiitdLbOVbhU6VuVFgRJhWl&#10;wGpscWU4WDvkSF9UgE5l0blFhqer1XU5ARdnOMprQnKVhWWNNgz2ubyhstKuWRXSLKLqqF+ZVSHN&#10;vM4tj7JLOfm8AcP6raL2Y5DyLA5c88BbUNh9be6CvbyqKxdWu5vDFbqo+7oH2sIO6pLl0EWbEOkr&#10;gcq/pjeAfwMzrnA4JiDgAAAAAElFTkSuQmCCUEsBAi0AFAAGAAgAAAAhALGCZ7YKAQAAEwIAABMA&#10;AAAAAAAAAAAAAAAAAAAAAFtDb250ZW50X1R5cGVzXS54bWxQSwECLQAUAAYACAAAACEAOP0h/9YA&#10;AACUAQAACwAAAAAAAAAAAAAAAAA7AQAAX3JlbHMvLnJlbHNQSwECLQAUAAYACAAAACEA6QWxFzQC&#10;AACUBAAADgAAAAAAAAAAAAAAAAA6AgAAZHJzL2Uyb0RvYy54bWxQSwECLQAUAAYACAAAACEAqiYO&#10;vrwAAAAhAQAAGQAAAAAAAAAAAAAAAACaBAAAZHJzL19yZWxzL2Uyb0RvYy54bWwucmVsc1BLAQIt&#10;ABQABgAIAAAAIQApIXDm2wAAAAYBAAAPAAAAAAAAAAAAAAAAAI0FAABkcnMvZG93bnJldi54bWxQ&#10;SwECLQAKAAAAAAAAACEAGzjTLVoFAABaBQAAFAAAAAAAAAAAAAAAAACVBgAAZHJzL21lZGlhL2lt&#10;YWdlMS5wbmdQSwUGAAAAAAYABgB8AQAAIQwAAAAA&#10;">
                  <v:imagedata r:id="rId30" o:title="" cropbottom="-333f" cropright="-333f"/>
                </v:shape>
              </w:pict>
            </w:r>
            <w:hyperlink r:id="rId31" w:tooltip="Link do youtube" w:history="1">
              <w:proofErr w:type="spellStart"/>
              <w:r w:rsidR="00677A24" w:rsidRPr="00FC03D4">
                <w:rPr>
                  <w:rStyle w:val="Hipercze"/>
                  <w:color w:val="000000" w:themeColor="text1"/>
                  <w:sz w:val="20"/>
                </w:rPr>
                <w:t>glownyurzadstatystycznygus</w:t>
              </w:r>
              <w:proofErr w:type="spellEnd"/>
            </w:hyperlink>
          </w:p>
        </w:tc>
      </w:tr>
      <w:tr w:rsidR="00677A24" w14:paraId="6A4C8B76" w14:textId="77777777" w:rsidTr="00BA2BA7">
        <w:trPr>
          <w:trHeight w:val="953"/>
        </w:trPr>
        <w:tc>
          <w:tcPr>
            <w:tcW w:w="4926" w:type="dxa"/>
          </w:tcPr>
          <w:p w14:paraId="76C00E30" w14:textId="138CAB38" w:rsidR="00677A24" w:rsidRPr="00C91687" w:rsidRDefault="00677A24" w:rsidP="00677A24">
            <w:pPr>
              <w:rPr>
                <w:b/>
                <w:sz w:val="20"/>
              </w:rPr>
            </w:pPr>
          </w:p>
        </w:tc>
        <w:tc>
          <w:tcPr>
            <w:tcW w:w="4927" w:type="dxa"/>
          </w:tcPr>
          <w:p w14:paraId="40ED4A6A" w14:textId="766A7FDB" w:rsidR="00677A24" w:rsidRPr="002B45DC" w:rsidRDefault="001E4C8D" w:rsidP="00677A24">
            <w:pPr>
              <w:spacing w:line="240" w:lineRule="exact"/>
              <w:ind w:firstLine="680"/>
              <w:rPr>
                <w:sz w:val="20"/>
                <w:szCs w:val="20"/>
              </w:rPr>
            </w:pPr>
            <w:hyperlink r:id="rId32" w:tooltip="Link do linkedin" w:history="1">
              <w:r w:rsidR="00677A24" w:rsidRPr="00FC03D4">
                <w:rPr>
                  <w:rStyle w:val="Hipercze"/>
                  <w:noProof/>
                  <w:color w:val="000000" w:themeColor="text1"/>
                  <w:sz w:val="20"/>
                </w:rPr>
                <w:t>glownyurzadstatystyczny</w:t>
              </w:r>
            </w:hyperlink>
            <w:r>
              <w:rPr>
                <w:noProof/>
                <w:lang w:eastAsia="pl-PL"/>
              </w:rPr>
              <w:pict w14:anchorId="7D93DA0F">
                <v:shape id="Obraz 14" o:spid="_x0000_s1039" type="#_x0000_t75" alt="Tytuł: Ikona linkedin — opis: Ikona linkedin" style="position:absolute;left:0;text-align:left;margin-left:6.5pt;margin-top:1.2pt;width:19.8pt;height:19.8pt;z-index:251896832;visibility:visible;mso-position-horizontal-relative:text;mso-position-vertical-relative:text"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yF0MwIAAJYEAAAOAAAAZHJzL2Uyb0RvYy54bWykVNtu2zAMfR+wfxD0&#10;ntgO3CY1khRd0g4FijUotg9QZDkWohso5bZh/z5KdrJue9jQPUQmdTk8PCQzvT1qRfYCvLRmRoth&#10;Tokw3NbSbGb0y+eHwYQSH5ipmbJGzOhJeHo7f/9uenCVGNnWqloAQRDjq4Ob0TYEV2WZ563QzA+t&#10;EwYPGwuaBXRhk9XADoiuVTbK8+vsYKF2YLnwHneX3SGdJ/ymETw8N40XgagZRW4hrZDWdVyz+ZRV&#10;G2Culbynwd7AQjNpMOgFaskCIzuQb4BykocdCERDq8JfTwut/0DrQfQ/YWgG250bcKsdC3ItlQyn&#10;pHZPyuxXkq+gY8g/7VdAZI3VLykxTGOVn9fAvpLo18JzlPtxaw0jSpqtwNbAOsig8N5v21iMmHNE&#10;jPjoZtH/JdxaSfcglYpiR7tPDGP8vXVs00gulpbvtDCh6x8QCnO0xrfSeUqgEnotMBl4rAtKOPZu&#10;QKIOpAmpwOIYnnyI0dHqSvxtNLnL85vRh8HiKl8Mynx8P7i7KceDcX4/LvNyUiyKxff4uiirnRdP&#10;ljO1dPLcb0X5B3ktOVhvmzDEImQd73PnI+8iz1LHkT1LfR2VSoTO30QRt6JCkasPIAJvo9mgeC84&#10;F92by0FS+qe4UXfvYo1ZdWxAxy/SIMc0OqfL6EQROG6OroryGgeM41FvdwHOjx348FFYTaKB8iKD&#10;pCfbI9fu6vlKX/YufOKFbFJm/aDG6Xrto/3672T+Aw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WTmQ6NkAAAAGAQAADwAAAGRycy9kb3ducmV2LnhtbEyPwU7DMBBE70j9B2srcaNO&#10;Q4ggxKmqSqByJIW7Gy9J1Hgd2W4S/p7lBMfRjGbelLvFDmJCH3pHCrabBARS40xPrYKP08vdI4gQ&#10;NRk9OEIF3xhgV61uSl0YN9M7TnVsBZdQKLSCLsaxkDI0HVodNm5EYu/LeasjS99K4/XM5XaQaZLk&#10;0uqeeKHTIx46bC711Srwn+6wxHo6Eb7Nx23+mlnzdFTqdr3sn0FEXOJfGH7xGR0qZjq7K5kgBtb3&#10;fCUqSDMQbD+kOYizgixNQFal/I9f/QAAAP//AwBQSwMECgAAAAAAAAAhAIKhYUc7BQAAOwUAABQA&#10;AABkcnMvbWVkaWEvaW1hZ2UxLnBuZ4lQTkcNChoKAAAADUlIRFIAAABNAAAATQgGAAAA4wnpsAAA&#10;AAlwSFlzAAAXEQAAFxEByibzPwAABO1JREFUeJztnE1y0zAUx//OBy0ppQUWbKgPACcoe6AHoO0F&#10;YA/DxiuYYZVNB/Yw7Pm4ABygnCAXSLtihtIP2kmTpmaUPmUUIzu28yRHTn4znja2o8j/0Xt6kqzn&#10;hWGIIvH8oAqgRkeFqiLPCc6V6vXp6IXt5mVR1bYumucHCwCuAZB/8zIQj0TthO1m39oz2BDN84NF&#10;APKopPhKHoRoHQB/TQtoTDTPD4Q4SwAaZG426ZJ4HSPPxi2aItaSwVaVFtHiTsJ284yzUFbRPD8Q&#10;Qi1PgVhRuiTeebav6WERzfODOoBVAHWOShnklMSbqOedWDTPD5apdbmCMNmDsN3sWReNfNftCcOG&#10;IjkK283TXM+eRzQyx9sF9IrcnIXt5mHWMjOLRoLdmUJnn5cumWtqP5fpwUsoGMi93CF3k4rUN5ZU&#10;MIl8tlSkEoAG1WUVTFL3/GA1zY1jRVB6yTILJmlQCJVIGiFcCFo5WaYJhlgSRaNhUWIBJWU1qWOI&#10;vUB+zKVIn5MKWZiWpJZ2a0b8WByLcWaqFYVudnV4xMmKzkzjWtKKM49llirNC47w3zDK84NGkj3n&#10;YAvABoCblh50H8AOgD2m8sTw6pc6zKppbuJy/kKkTwDWmcrLwiaAlwC+MJQlZ6JP1BNDyJdxzVy8&#10;KkgwyTvG32+oH6I+rQEe1gA8YyprEl4xlVNVe9KhaBSXcQWyGynu+UmHSThb+rBBqS2NM/JPcvrC&#10;NzwG8JSOx6q/mGIWZfihinbdUn1fA2gpn1t0zgUWo6LZCmZ1oQBXeGCagUYD0ej9Cltsa35Hd24a&#10;Gegk4zSbQ6ZN+rtLLWxbOTftiF60KkWz2dKkcK4IFaWuvg/mEvsWwpVY0WRLsynadwAfIueeA3hC&#10;/38F8DlyXZrwRzrUjkPEYm8B3Ddcb0m1RkGtTVqaVvJQEW0v5nrcWFLc+wjAe0smX6vFDNqnDdEy&#10;j8fU6TW1unum6+7KzKwU7AEdcfd8tFCXmkvT2cL8ftDxLUa8XQv1qLgi2lbEX62TiFFa+q/z4opo&#10;a5pztnrL/5jl1aa8XM5Fy86FEO3CtVoXTcXmTg8DFLEGcSHN02XhbNOXouV+03kG6c5Fy87QPLsu&#10;1Vph3/Lv9UUfMBisi+0vnh/Y+mHd8t5Ghusqz1IM5DkZbBNSZzg6ll7guz8mmh93XcX2gvTAItXg&#10;1sg2v5LRMSmaK0tyWejIN4eGotEJLuGKmr+PwlmP4Z7R6Ngz1wYrDXuWJgTHscNUTl/dpTwiGm0i&#10;5RodvKFFkiI4oTUFrpY2sjNZtz5wwvgm5AtaWdq2MXdPtDQrVpNwGbVA7S48zw/ulmBbIhdiJ/LI&#10;W01x82mZ90CWlH5UsFjRyLfN4zbgSHcyaeb2iOx5VunE5fWIFY0mJ22O66aJyyQXlbhGQElAWBOB&#10;OMKfpO3ZaRZWjmdsvm1s0pOxopHiBzPi3850vWWUVEt45N9+l1y4Ttp0E6nXPSljSlmF62WJTed5&#10;Oa46uuMseTkmyQBThr3tdjLADL94tXtj1eE97od586pxZLVacmxTbXFZrUYKmedPm6Cw6c7UdzRJ&#10;61Ipe07IHvWMLGkNJaazj4qdfTcKmNAUsxOn3GJJbOW5XSABTea57VHMZTxRcBEZlesk3kIk9XRW&#10;enQIf3VeuozKiRW4MmMhpDDhcWY8eC3AlNmlAsA/a1mfMxcWSDIAAAAASUVORK5CYIJQSwECLQAU&#10;AAYACAAAACEAsYJntgoBAAATAgAAEwAAAAAAAAAAAAAAAAAAAAAAW0NvbnRlbnRfVHlwZXNdLnht&#10;bFBLAQItABQABgAIAAAAIQA4/SH/1gAAAJQBAAALAAAAAAAAAAAAAAAAADsBAABfcmVscy8ucmVs&#10;c1BLAQItABQABgAIAAAAIQB/jyF0MwIAAJYEAAAOAAAAAAAAAAAAAAAAADoCAABkcnMvZTJvRG9j&#10;LnhtbFBLAQItABQABgAIAAAAIQCqJg6+vAAAACEBAAAZAAAAAAAAAAAAAAAAAJkEAABkcnMvX3Jl&#10;bHMvZTJvRG9jLnhtbC5yZWxzUEsBAi0AFAAGAAgAAAAhAFk5kOjZAAAABgEAAA8AAAAAAAAAAAAA&#10;AAAAjAUAAGRycy9kb3ducmV2LnhtbFBLAQItAAoAAAAAAAAAIQCCoWFHOwUAADsFAAAUAAAAAAAA&#10;AAAAAAAAAJIGAABkcnMvbWVkaWEvaW1hZ2UxLnBuZ1BLBQYAAAAABgAGAHwBAAD/CwAAAAA=&#10;">
                  <v:imagedata r:id="rId33" o:title="" cropbottom="-333f" cropright="-333f"/>
                </v:shape>
              </w:pict>
            </w:r>
          </w:p>
        </w:tc>
      </w:tr>
      <w:tr w:rsidR="00677A24" w14:paraId="60E9CEEB" w14:textId="77777777" w:rsidTr="00BA2BA7">
        <w:trPr>
          <w:trHeight w:val="4114"/>
        </w:trPr>
        <w:tc>
          <w:tcPr>
            <w:tcW w:w="9853" w:type="dxa"/>
            <w:gridSpan w:val="2"/>
            <w:shd w:val="clear" w:color="auto" w:fill="D9D9D9" w:themeFill="background1" w:themeFillShade="D9"/>
          </w:tcPr>
          <w:p w14:paraId="158F2E99" w14:textId="33815CB2" w:rsidR="00677A24" w:rsidRPr="007A245C" w:rsidRDefault="007A245C" w:rsidP="00677A24">
            <w:pPr>
              <w:pStyle w:val="nagwekdohiperaczy"/>
              <w:rPr>
                <w:lang w:val="en-US"/>
              </w:rPr>
            </w:pPr>
            <w:r w:rsidRPr="00D20CB3">
              <w:rPr>
                <w:noProof/>
                <w:color w:val="002060"/>
                <w:szCs w:val="24"/>
                <w:lang w:eastAsia="pl-PL"/>
              </w:rPr>
              <w:drawing>
                <wp:anchor distT="0" distB="0" distL="114300" distR="114300" simplePos="0" relativeHeight="251906048" behindDoc="1" locked="0" layoutInCell="1" allowOverlap="1" wp14:anchorId="22329C5D" wp14:editId="44581797">
                  <wp:simplePos x="0" y="0"/>
                  <wp:positionH relativeFrom="column">
                    <wp:posOffset>4370705</wp:posOffset>
                  </wp:positionH>
                  <wp:positionV relativeFrom="margin">
                    <wp:posOffset>14605</wp:posOffset>
                  </wp:positionV>
                  <wp:extent cx="1817370" cy="785495"/>
                  <wp:effectExtent l="0" t="0" r="0" b="0"/>
                  <wp:wrapSquare wrapText="bothSides"/>
                  <wp:docPr id="40" name="Obraz 40" descr="Evaluate the study" title="Evaluate the stud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gromek-zukowskaa\Documents\STATYSTYKA WARSZAWY\2018\oceń opracowanie publikację ang.png"/>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1817370" cy="7854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7A245C">
              <w:rPr>
                <w:lang w:val="en-US"/>
              </w:rPr>
              <w:t>Related information</w:t>
            </w:r>
          </w:p>
          <w:p w14:paraId="30FB594F" w14:textId="16A42DE5" w:rsidR="00677A24" w:rsidRPr="007A245C" w:rsidRDefault="001E4C8D" w:rsidP="00677A24">
            <w:pPr>
              <w:pStyle w:val="hipercze0"/>
              <w:rPr>
                <w:lang w:val="en-US"/>
              </w:rPr>
            </w:pPr>
            <w:hyperlink r:id="rId35" w:tooltip="Housing economy in 2024" w:history="1">
              <w:r w:rsidR="007A245C" w:rsidRPr="007A245C">
                <w:rPr>
                  <w:lang w:val="en-US"/>
                </w:rPr>
                <w:t>Housing economy in 2024</w:t>
              </w:r>
            </w:hyperlink>
          </w:p>
          <w:p w14:paraId="359DE83E" w14:textId="573DBD18" w:rsidR="00677A24" w:rsidRPr="007A245C" w:rsidRDefault="001E4C8D" w:rsidP="00677A24">
            <w:pPr>
              <w:pStyle w:val="hipercze0"/>
              <w:rPr>
                <w:lang w:val="en-US"/>
              </w:rPr>
            </w:pPr>
            <w:hyperlink r:id="rId36" w:tooltip="Statistical Yearbook of Mazowieckie Voivodship 2024" w:history="1">
              <w:r w:rsidR="007A245C" w:rsidRPr="007A245C">
                <w:rPr>
                  <w:lang w:val="en-US"/>
                </w:rPr>
                <w:t xml:space="preserve">Statistical Yearbook of </w:t>
              </w:r>
              <w:proofErr w:type="spellStart"/>
              <w:r w:rsidR="007A245C" w:rsidRPr="007A245C">
                <w:rPr>
                  <w:lang w:val="en-US"/>
                </w:rPr>
                <w:t>Mazowieckie</w:t>
              </w:r>
              <w:proofErr w:type="spellEnd"/>
              <w:r w:rsidR="007A245C" w:rsidRPr="007A245C">
                <w:rPr>
                  <w:lang w:val="en-US"/>
                </w:rPr>
                <w:t xml:space="preserve"> Voivodship 2024</w:t>
              </w:r>
            </w:hyperlink>
          </w:p>
          <w:p w14:paraId="05E36360" w14:textId="3D4A817C" w:rsidR="00677A24" w:rsidRPr="007A245C" w:rsidRDefault="001E4C8D" w:rsidP="00677A24">
            <w:pPr>
              <w:pStyle w:val="hipercze0"/>
              <w:rPr>
                <w:lang w:val="en-US"/>
              </w:rPr>
            </w:pPr>
            <w:hyperlink r:id="rId37" w:tooltip="Statistics of gminas and powiats of Mazowieckie Voivodship in 2015 and 2023" w:history="1">
              <w:r w:rsidR="007A245C" w:rsidRPr="007A245C">
                <w:rPr>
                  <w:lang w:val="en-US"/>
                </w:rPr>
                <w:t xml:space="preserve">Statistics of </w:t>
              </w:r>
              <w:proofErr w:type="spellStart"/>
              <w:r w:rsidR="007A245C" w:rsidRPr="007A245C">
                <w:rPr>
                  <w:lang w:val="en-US"/>
                </w:rPr>
                <w:t>gminas</w:t>
              </w:r>
              <w:proofErr w:type="spellEnd"/>
              <w:r w:rsidR="007A245C" w:rsidRPr="007A245C">
                <w:rPr>
                  <w:lang w:val="en-US"/>
                </w:rPr>
                <w:t xml:space="preserve"> and </w:t>
              </w:r>
              <w:proofErr w:type="spellStart"/>
              <w:r w:rsidR="007A245C" w:rsidRPr="007A245C">
                <w:rPr>
                  <w:lang w:val="en-US"/>
                </w:rPr>
                <w:t>powiats</w:t>
              </w:r>
              <w:proofErr w:type="spellEnd"/>
              <w:r w:rsidR="007A245C" w:rsidRPr="007A245C">
                <w:rPr>
                  <w:lang w:val="en-US"/>
                </w:rPr>
                <w:t xml:space="preserve"> of </w:t>
              </w:r>
              <w:proofErr w:type="spellStart"/>
              <w:r w:rsidR="007A245C" w:rsidRPr="007A245C">
                <w:rPr>
                  <w:lang w:val="en-US"/>
                </w:rPr>
                <w:t>Mazowieckie</w:t>
              </w:r>
              <w:proofErr w:type="spellEnd"/>
              <w:r w:rsidR="007A245C" w:rsidRPr="007A245C">
                <w:rPr>
                  <w:lang w:val="en-US"/>
                </w:rPr>
                <w:t xml:space="preserve"> Voivodship in 2015 and 2023</w:t>
              </w:r>
            </w:hyperlink>
          </w:p>
          <w:p w14:paraId="7F680CF9" w14:textId="65717632" w:rsidR="00677A24" w:rsidRPr="007A245C" w:rsidRDefault="001E4C8D" w:rsidP="00677A24">
            <w:pPr>
              <w:pStyle w:val="hipercze0"/>
              <w:rPr>
                <w:lang w:val="en-US"/>
              </w:rPr>
            </w:pPr>
            <w:hyperlink r:id="rId38" w:tooltip="Report on the socio-economic situation of Mazowieckie Voivodship 2025" w:history="1">
              <w:r w:rsidR="007A245C" w:rsidRPr="007A245C">
                <w:rPr>
                  <w:lang w:val="en-US"/>
                </w:rPr>
                <w:t xml:space="preserve">Report on the socio-economic situation of </w:t>
              </w:r>
              <w:proofErr w:type="spellStart"/>
              <w:r w:rsidR="007A245C" w:rsidRPr="007A245C">
                <w:rPr>
                  <w:lang w:val="en-US"/>
                </w:rPr>
                <w:t>Mazowieckie</w:t>
              </w:r>
              <w:proofErr w:type="spellEnd"/>
              <w:r w:rsidR="007A245C" w:rsidRPr="007A245C">
                <w:rPr>
                  <w:lang w:val="en-US"/>
                </w:rPr>
                <w:t xml:space="preserve"> Voivodship 2025</w:t>
              </w:r>
            </w:hyperlink>
          </w:p>
          <w:p w14:paraId="55C6A803" w14:textId="0309FA41" w:rsidR="00677A24" w:rsidRPr="007A245C" w:rsidRDefault="007A245C" w:rsidP="00677A24">
            <w:pPr>
              <w:pStyle w:val="nagwekdohiperaczy"/>
              <w:spacing w:before="360"/>
              <w:rPr>
                <w:lang w:val="en-US"/>
              </w:rPr>
            </w:pPr>
            <w:r w:rsidRPr="007A245C">
              <w:rPr>
                <w:lang w:val="en-US"/>
              </w:rPr>
              <w:t>Data available in databases</w:t>
            </w:r>
          </w:p>
          <w:p w14:paraId="40C93DE6" w14:textId="77777777" w:rsidR="007A245C" w:rsidRPr="007A245C" w:rsidRDefault="007A245C" w:rsidP="007A245C">
            <w:pPr>
              <w:spacing w:line="240" w:lineRule="exact"/>
              <w:rPr>
                <w:color w:val="001D77"/>
                <w:szCs w:val="19"/>
                <w:u w:val="single"/>
                <w:lang w:val="en-US"/>
              </w:rPr>
            </w:pPr>
            <w:hyperlink r:id="rId39" w:tooltip="Local Data Bank (BDL) Housing economy and municipal infrastructure" w:history="1">
              <w:r w:rsidRPr="007A245C">
                <w:rPr>
                  <w:color w:val="001D77"/>
                  <w:szCs w:val="19"/>
                  <w:u w:val="single"/>
                  <w:lang w:val="en-US"/>
                </w:rPr>
                <w:t>Local Data Bank (BDL) Housing economy and municipal infrastructure</w:t>
              </w:r>
            </w:hyperlink>
            <w:r w:rsidRPr="007A245C">
              <w:rPr>
                <w:color w:val="001D77"/>
                <w:szCs w:val="19"/>
                <w:u w:val="single"/>
                <w:lang w:val="en-US"/>
              </w:rPr>
              <w:t xml:space="preserve"> </w:t>
            </w:r>
          </w:p>
          <w:p w14:paraId="03586B1D" w14:textId="77777777" w:rsidR="007A245C" w:rsidRPr="007A245C" w:rsidRDefault="007A245C" w:rsidP="007A245C">
            <w:pPr>
              <w:spacing w:line="240" w:lineRule="exact"/>
              <w:rPr>
                <w:color w:val="001D77"/>
                <w:szCs w:val="19"/>
                <w:u w:val="single"/>
                <w:lang w:val="en-US"/>
              </w:rPr>
            </w:pPr>
            <w:hyperlink r:id="rId40" w:tooltip="Knowledge Databases (DBW) Housing economy and municipal infrastructure" w:history="1">
              <w:r w:rsidRPr="007A245C">
                <w:rPr>
                  <w:color w:val="001D77"/>
                  <w:szCs w:val="19"/>
                  <w:u w:val="single"/>
                  <w:lang w:val="en-US"/>
                </w:rPr>
                <w:t>Knowledge Databases (DBW) Housing economy and municipal infrastructure</w:t>
              </w:r>
            </w:hyperlink>
            <w:r w:rsidRPr="007A245C">
              <w:rPr>
                <w:color w:val="001D77"/>
                <w:szCs w:val="19"/>
                <w:u w:val="single"/>
              </w:rPr>
              <w:fldChar w:fldCharType="begin"/>
            </w:r>
            <w:r w:rsidRPr="007A245C">
              <w:rPr>
                <w:color w:val="001D77"/>
                <w:szCs w:val="19"/>
                <w:u w:val="single"/>
                <w:lang w:val="en-US"/>
              </w:rPr>
              <w:instrText>HYPERLINK "http://swaid.stat.gov.pl/SitePagesDBW/InfrastrukturaKomMieszk.aspx" \o "Link do Dziedzinowych Baz Wiedzy (DBW) dział Infrastruktura Komunalna i Mieszkaniowa"</w:instrText>
            </w:r>
            <w:r w:rsidRPr="007A245C">
              <w:rPr>
                <w:color w:val="001D77"/>
                <w:szCs w:val="19"/>
                <w:u w:val="single"/>
              </w:rPr>
              <w:fldChar w:fldCharType="separate"/>
            </w:r>
          </w:p>
          <w:p w14:paraId="1708A039" w14:textId="7211EC35" w:rsidR="00677A24" w:rsidRPr="00694D63" w:rsidRDefault="007A245C" w:rsidP="007A245C">
            <w:pPr>
              <w:pStyle w:val="nagwekdohiperaczy"/>
              <w:spacing w:before="360"/>
            </w:pPr>
            <w:r w:rsidRPr="007A245C">
              <w:rPr>
                <w:b w:val="0"/>
              </w:rPr>
              <w:fldChar w:fldCharType="end"/>
            </w:r>
            <w:r w:rsidR="00677A24" w:rsidRPr="00694D63">
              <w:t>Ważniejsze pojęcia dostępne w słowniku</w:t>
            </w:r>
          </w:p>
          <w:p w14:paraId="7A7941DB" w14:textId="77777777" w:rsidR="007A245C" w:rsidRPr="007A245C" w:rsidRDefault="007A245C" w:rsidP="007A245C">
            <w:pPr>
              <w:spacing w:line="240" w:lineRule="exact"/>
              <w:rPr>
                <w:color w:val="001D77"/>
                <w:szCs w:val="19"/>
                <w:u w:val="single"/>
              </w:rPr>
            </w:pPr>
            <w:hyperlink r:id="rId41" w:tooltip="Dwelling" w:history="1">
              <w:proofErr w:type="spellStart"/>
              <w:r w:rsidRPr="007A245C">
                <w:rPr>
                  <w:color w:val="001D77"/>
                  <w:szCs w:val="19"/>
                  <w:u w:val="single"/>
                </w:rPr>
                <w:t>Dwelling</w:t>
              </w:r>
              <w:proofErr w:type="spellEnd"/>
            </w:hyperlink>
          </w:p>
          <w:p w14:paraId="18E06493" w14:textId="77777777" w:rsidR="007A245C" w:rsidRPr="007A245C" w:rsidRDefault="007A245C" w:rsidP="007A245C">
            <w:pPr>
              <w:spacing w:line="240" w:lineRule="exact"/>
              <w:rPr>
                <w:color w:val="001D77"/>
                <w:szCs w:val="19"/>
                <w:u w:val="single"/>
                <w:lang w:val="en-US"/>
              </w:rPr>
            </w:pPr>
            <w:hyperlink r:id="rId42" w:tooltip="Useful floor area of a dwelling" w:history="1">
              <w:r w:rsidRPr="007A245C">
                <w:rPr>
                  <w:color w:val="001D77"/>
                  <w:szCs w:val="19"/>
                  <w:u w:val="single"/>
                  <w:lang w:val="en-US"/>
                </w:rPr>
                <w:t>Useful floor area of a dwelling</w:t>
              </w:r>
            </w:hyperlink>
          </w:p>
          <w:p w14:paraId="737F122C" w14:textId="77777777" w:rsidR="007A245C" w:rsidRPr="007A245C" w:rsidRDefault="007A245C" w:rsidP="007A245C">
            <w:pPr>
              <w:spacing w:line="240" w:lineRule="exact"/>
              <w:rPr>
                <w:color w:val="001D77"/>
                <w:szCs w:val="19"/>
                <w:u w:val="single"/>
                <w:lang w:val="en-US"/>
              </w:rPr>
            </w:pPr>
            <w:hyperlink r:id="rId43" w:tooltip="Room" w:history="1">
              <w:r w:rsidRPr="007A245C">
                <w:rPr>
                  <w:color w:val="001D77"/>
                  <w:szCs w:val="19"/>
                  <w:u w:val="single"/>
                  <w:lang w:val="en-US"/>
                </w:rPr>
                <w:t>Room</w:t>
              </w:r>
            </w:hyperlink>
          </w:p>
          <w:p w14:paraId="6CE919B8" w14:textId="77777777" w:rsidR="007A245C" w:rsidRPr="007A245C" w:rsidRDefault="007A245C" w:rsidP="007A245C">
            <w:pPr>
              <w:spacing w:line="240" w:lineRule="exact"/>
              <w:rPr>
                <w:color w:val="001D77"/>
                <w:szCs w:val="19"/>
                <w:u w:val="single"/>
                <w:lang w:val="en-US"/>
              </w:rPr>
            </w:pPr>
            <w:hyperlink r:id="rId44" w:tooltip="Arrears in payments for dwellings" w:history="1">
              <w:r w:rsidRPr="007A245C">
                <w:rPr>
                  <w:color w:val="001D77"/>
                  <w:szCs w:val="19"/>
                  <w:u w:val="single"/>
                  <w:lang w:val="en-US"/>
                </w:rPr>
                <w:t>Arrears in payments for dwellings</w:t>
              </w:r>
            </w:hyperlink>
          </w:p>
          <w:p w14:paraId="458C8BDF" w14:textId="77777777" w:rsidR="007A245C" w:rsidRPr="007A245C" w:rsidRDefault="007A245C" w:rsidP="007A245C">
            <w:pPr>
              <w:spacing w:line="240" w:lineRule="exact"/>
              <w:rPr>
                <w:color w:val="001D77"/>
                <w:szCs w:val="19"/>
                <w:u w:val="single"/>
                <w:lang w:val="en-US"/>
              </w:rPr>
            </w:pPr>
            <w:hyperlink r:id="rId45" w:tooltip="Eviction" w:history="1">
              <w:r w:rsidRPr="007A245C">
                <w:rPr>
                  <w:color w:val="001D77"/>
                  <w:szCs w:val="19"/>
                  <w:u w:val="single"/>
                  <w:lang w:val="en-US"/>
                </w:rPr>
                <w:t>Ev</w:t>
              </w:r>
              <w:r w:rsidRPr="007A245C">
                <w:rPr>
                  <w:color w:val="001D77"/>
                  <w:szCs w:val="19"/>
                  <w:u w:val="single"/>
                  <w:lang w:val="en-US"/>
                </w:rPr>
                <w:t>iction</w:t>
              </w:r>
            </w:hyperlink>
          </w:p>
          <w:p w14:paraId="3BDED6BC" w14:textId="77777777" w:rsidR="007A245C" w:rsidRPr="007A245C" w:rsidRDefault="007A245C" w:rsidP="007A245C">
            <w:pPr>
              <w:spacing w:line="240" w:lineRule="exact"/>
              <w:rPr>
                <w:color w:val="001D77"/>
                <w:szCs w:val="19"/>
                <w:u w:val="single"/>
                <w:lang w:val="en-US"/>
              </w:rPr>
            </w:pPr>
            <w:hyperlink r:id="rId46" w:tooltip="Costs of dwelling stock maintenance" w:history="1">
              <w:r w:rsidRPr="007A245C">
                <w:rPr>
                  <w:color w:val="001D77"/>
                  <w:szCs w:val="19"/>
                  <w:u w:val="single"/>
                  <w:lang w:val="en-US"/>
                </w:rPr>
                <w:t>Costs of dwelling stock maintenance</w:t>
              </w:r>
            </w:hyperlink>
          </w:p>
          <w:p w14:paraId="6EE0B346" w14:textId="77777777" w:rsidR="007A245C" w:rsidRPr="007A245C" w:rsidRDefault="007A245C" w:rsidP="007A245C">
            <w:pPr>
              <w:spacing w:line="240" w:lineRule="exact"/>
              <w:rPr>
                <w:color w:val="001D77"/>
                <w:szCs w:val="19"/>
                <w:u w:val="single"/>
              </w:rPr>
            </w:pPr>
            <w:hyperlink r:id="rId47" w:tooltip="Housing allowance" w:history="1">
              <w:proofErr w:type="spellStart"/>
              <w:r w:rsidRPr="007A245C">
                <w:rPr>
                  <w:color w:val="001D77"/>
                  <w:u w:val="single"/>
                </w:rPr>
                <w:t>Housing</w:t>
              </w:r>
              <w:proofErr w:type="spellEnd"/>
              <w:r w:rsidRPr="007A245C">
                <w:rPr>
                  <w:color w:val="001D77"/>
                  <w:u w:val="single"/>
                </w:rPr>
                <w:t xml:space="preserve"> </w:t>
              </w:r>
              <w:proofErr w:type="spellStart"/>
              <w:r w:rsidRPr="007A245C">
                <w:rPr>
                  <w:color w:val="001D77"/>
                  <w:u w:val="single"/>
                </w:rPr>
                <w:t>allowance</w:t>
              </w:r>
              <w:proofErr w:type="spellEnd"/>
            </w:hyperlink>
          </w:p>
          <w:p w14:paraId="4643EA1D" w14:textId="77777777" w:rsidR="00677A24" w:rsidRPr="00891C86" w:rsidRDefault="00677A24" w:rsidP="00677A24">
            <w:pPr>
              <w:pStyle w:val="hipercze0"/>
              <w:rPr>
                <w:rStyle w:val="Hipercze"/>
                <w:rFonts w:cstheme="minorBidi"/>
                <w:color w:val="001D77"/>
              </w:rPr>
            </w:pPr>
          </w:p>
          <w:p w14:paraId="3679276A" w14:textId="77777777" w:rsidR="00677A24" w:rsidRPr="00393DF9" w:rsidRDefault="00677A24" w:rsidP="00677A24">
            <w:pPr>
              <w:pStyle w:val="hipercze0"/>
              <w:rPr>
                <w:b/>
                <w:color w:val="000000" w:themeColor="text1"/>
                <w:szCs w:val="24"/>
              </w:rPr>
            </w:pPr>
          </w:p>
        </w:tc>
      </w:tr>
    </w:tbl>
    <w:p w14:paraId="04B3FD2B" w14:textId="77777777" w:rsidR="000470AA" w:rsidRDefault="000470AA" w:rsidP="000470AA">
      <w:pPr>
        <w:rPr>
          <w:sz w:val="18"/>
        </w:rPr>
      </w:pPr>
    </w:p>
    <w:p w14:paraId="08040E66" w14:textId="72BBAEF8" w:rsidR="00D261A2" w:rsidRPr="00001C5B" w:rsidRDefault="00D261A2" w:rsidP="00AD0E56">
      <w:pPr>
        <w:rPr>
          <w:sz w:val="18"/>
        </w:rPr>
      </w:pPr>
    </w:p>
    <w:sectPr w:rsidR="00D261A2" w:rsidRPr="00001C5B" w:rsidSect="003B18B6">
      <w:headerReference w:type="default" r:id="rId48"/>
      <w:footerReference w:type="default" r:id="rId49"/>
      <w:pgSz w:w="11906" w:h="16838"/>
      <w:pgMar w:top="720" w:right="3119" w:bottom="720" w:left="720" w:header="170" w:footer="28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4E0B3FE" w14:textId="77777777" w:rsidR="00E42018" w:rsidRDefault="00E42018" w:rsidP="000662E2">
      <w:pPr>
        <w:spacing w:after="0" w:line="240" w:lineRule="auto"/>
      </w:pPr>
      <w:r>
        <w:separator/>
      </w:r>
    </w:p>
  </w:endnote>
  <w:endnote w:type="continuationSeparator" w:id="0">
    <w:p w14:paraId="319A8ECD" w14:textId="77777777" w:rsidR="00E42018" w:rsidRDefault="00E42018" w:rsidP="000662E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ira Sans">
    <w:panose1 w:val="020B0503050000020004"/>
    <w:charset w:val="00"/>
    <w:family w:val="swiss"/>
    <w:notTrueType/>
    <w:pitch w:val="variable"/>
    <w:sig w:usb0="600002FF" w:usb1="00000001" w:usb2="00000000" w:usb3="00000000" w:csb0="0000019F" w:csb1="00000000"/>
  </w:font>
  <w:font w:name="Fira Sans Light">
    <w:panose1 w:val="020B0403050000020004"/>
    <w:charset w:val="00"/>
    <w:family w:val="swiss"/>
    <w:notTrueType/>
    <w:pitch w:val="variable"/>
    <w:sig w:usb0="600002FF" w:usb1="00000001" w:usb2="00000000" w:usb3="00000000" w:csb0="0000019F" w:csb1="00000000"/>
  </w:font>
  <w:font w:name="Fira Sans Medium">
    <w:panose1 w:val="020B0603050000020004"/>
    <w:charset w:val="00"/>
    <w:family w:val="swiss"/>
    <w:notTrueType/>
    <w:pitch w:val="variable"/>
    <w:sig w:usb0="600002FF" w:usb1="00000001" w:usb2="00000000" w:usb3="00000000" w:csb0="0000019F" w:csb1="00000000"/>
  </w:font>
  <w:font w:name="Segoe UI">
    <w:panose1 w:val="020B0502040204020203"/>
    <w:charset w:val="EE"/>
    <w:family w:val="swiss"/>
    <w:pitch w:val="variable"/>
    <w:sig w:usb0="E4002EFF" w:usb1="C000E47F" w:usb2="00000009" w:usb3="00000000" w:csb0="000001FF" w:csb1="00000000"/>
    <w:embedRegular r:id="rId1" w:fontKey="{B96B2243-402F-46E6-9674-EBD4A581829E}"/>
  </w:font>
  <w:font w:name="Fira Sans Extra Condensed SemiB">
    <w:panose1 w:val="020B0603050000020004"/>
    <w:charset w:val="EE"/>
    <w:family w:val="swiss"/>
    <w:pitch w:val="variable"/>
    <w:sig w:usb0="600002FF" w:usb1="00000001" w:usb2="00000000" w:usb3="00000000" w:csb0="0000019F" w:csb1="00000000"/>
    <w:embedRegular r:id="rId2" w:fontKey="{E746E9D3-AE68-4504-A1E2-E4A6C514C9B9}"/>
  </w:font>
  <w:font w:name="Fira Sans SemiBold">
    <w:altName w:val="Fira Sans SemiBold"/>
    <w:panose1 w:val="020B0603050000020004"/>
    <w:charset w:val="00"/>
    <w:family w:val="swiss"/>
    <w:notTrueType/>
    <w:pitch w:val="variable"/>
    <w:sig w:usb0="600002FF" w:usb1="00000001" w:usb2="00000000" w:usb3="00000000" w:csb0="0000019F" w:csb1="00000000"/>
  </w:font>
  <w:font w:name="Calibri">
    <w:panose1 w:val="020F0502020204030204"/>
    <w:charset w:val="EE"/>
    <w:family w:val="swiss"/>
    <w:pitch w:val="variable"/>
    <w:sig w:usb0="E4002EFF" w:usb1="C000247B" w:usb2="00000009" w:usb3="00000000" w:csb0="000001FF" w:csb1="00000000"/>
    <w:embedRegular r:id="rId3" w:fontKey="{49D19E08-3FCD-415F-A016-4CCA7B4E7ABC}"/>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510575277"/>
      <w:docPartObj>
        <w:docPartGallery w:val="Page Numbers (Bottom of Page)"/>
        <w:docPartUnique/>
      </w:docPartObj>
    </w:sdtPr>
    <w:sdtContent>
      <w:p w14:paraId="7059864F" w14:textId="77777777" w:rsidR="001E4C8D" w:rsidRDefault="001E4C8D" w:rsidP="003B18B6">
        <w:pPr>
          <w:pStyle w:val="Stopka"/>
          <w:jc w:val="center"/>
        </w:pPr>
        <w:r>
          <w:fldChar w:fldCharType="begin"/>
        </w:r>
        <w:r>
          <w:instrText>PAGE   \* MERGEFORMAT</w:instrText>
        </w:r>
        <w:r>
          <w:fldChar w:fldCharType="separate"/>
        </w:r>
        <w:r w:rsidR="00134AE7">
          <w:rPr>
            <w:noProof/>
          </w:rPr>
          <w:t>6</w:t>
        </w:r>
        <w:r>
          <w:fldChar w:fldCharType="end"/>
        </w:r>
      </w:p>
    </w:sdtContent>
  </w:sdt>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941836088"/>
      <w:docPartObj>
        <w:docPartGallery w:val="Page Numbers (Bottom of Page)"/>
        <w:docPartUnique/>
      </w:docPartObj>
    </w:sdtPr>
    <w:sdtContent>
      <w:p w14:paraId="4B801BF5" w14:textId="77777777" w:rsidR="001E4C8D" w:rsidRDefault="001E4C8D" w:rsidP="003B18B6">
        <w:pPr>
          <w:pStyle w:val="Stopka"/>
          <w:jc w:val="center"/>
        </w:pPr>
        <w:r>
          <w:fldChar w:fldCharType="begin"/>
        </w:r>
        <w:r>
          <w:instrText>PAGE   \* MERGEFORMAT</w:instrText>
        </w:r>
        <w:r>
          <w:fldChar w:fldCharType="separate"/>
        </w:r>
        <w:r w:rsidR="00134AE7">
          <w:rPr>
            <w:noProof/>
          </w:rPr>
          <w:t>1</w:t>
        </w:r>
        <w: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745636839"/>
      <w:docPartObj>
        <w:docPartGallery w:val="Page Numbers (Bottom of Page)"/>
        <w:docPartUnique/>
      </w:docPartObj>
    </w:sdtPr>
    <w:sdtContent>
      <w:p w14:paraId="19170460" w14:textId="77777777" w:rsidR="001E4C8D" w:rsidRDefault="001E4C8D" w:rsidP="003B18B6">
        <w:pPr>
          <w:pStyle w:val="Stopka"/>
          <w:jc w:val="center"/>
        </w:pPr>
        <w:r>
          <w:fldChar w:fldCharType="begin"/>
        </w:r>
        <w:r>
          <w:instrText>PAGE   \* MERGEFORMAT</w:instrText>
        </w:r>
        <w:r>
          <w:fldChar w:fldCharType="separate"/>
        </w:r>
        <w:r w:rsidR="00134AE7">
          <w:rPr>
            <w:noProof/>
          </w:rPr>
          <w:t>7</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B4BBCFF" w14:textId="77777777" w:rsidR="00E42018" w:rsidRDefault="00E42018" w:rsidP="000662E2">
      <w:pPr>
        <w:spacing w:after="0" w:line="240" w:lineRule="auto"/>
      </w:pPr>
      <w:r>
        <w:separator/>
      </w:r>
    </w:p>
  </w:footnote>
  <w:footnote w:type="continuationSeparator" w:id="0">
    <w:p w14:paraId="1167B6CB" w14:textId="77777777" w:rsidR="00E42018" w:rsidRDefault="00E42018" w:rsidP="000662E2">
      <w:pPr>
        <w:spacing w:after="0" w:line="240" w:lineRule="auto"/>
      </w:pPr>
      <w:r>
        <w:continuationSeparator/>
      </w:r>
    </w:p>
  </w:footnote>
  <w:footnote w:id="1">
    <w:p w14:paraId="6C8F71FE" w14:textId="1869C183" w:rsidR="001E4C8D" w:rsidRPr="00FF69ED" w:rsidRDefault="001E4C8D">
      <w:pPr>
        <w:pStyle w:val="Tekstprzypisudolnego"/>
        <w:rPr>
          <w:lang w:val="en-US"/>
        </w:rPr>
      </w:pPr>
      <w:r>
        <w:rPr>
          <w:rStyle w:val="Odwoanieprzypisudolnego"/>
        </w:rPr>
        <w:footnoteRef/>
      </w:r>
      <w:r w:rsidRPr="00FF69ED">
        <w:rPr>
          <w:lang w:val="en-US"/>
        </w:rPr>
        <w:t xml:space="preserve"> </w:t>
      </w:r>
      <w:r>
        <w:rPr>
          <w:sz w:val="19"/>
          <w:szCs w:val="19"/>
          <w:lang w:val="en-GB"/>
        </w:rPr>
        <w:t>Excluding</w:t>
      </w:r>
      <w:r w:rsidRPr="00FF69ED">
        <w:rPr>
          <w:sz w:val="19"/>
          <w:szCs w:val="19"/>
          <w:lang w:val="en-GB"/>
        </w:rPr>
        <w:t xml:space="preserve"> dwellings constituting a separate ownership, located in buildings owned by housing cooperatives</w:t>
      </w:r>
      <w:r w:rsidRPr="00FF69ED">
        <w:rPr>
          <w:rStyle w:val="PrzypisZnak"/>
          <w:lang w:val="en-US"/>
        </w:rPr>
        <w:t>.</w:t>
      </w:r>
    </w:p>
  </w:footnote>
  <w:footnote w:id="2">
    <w:p w14:paraId="5615190E" w14:textId="5F2B8674" w:rsidR="001E4C8D" w:rsidRPr="002008AB" w:rsidRDefault="001E4C8D">
      <w:pPr>
        <w:pStyle w:val="Tekstprzypisudolnego"/>
        <w:rPr>
          <w:lang w:val="en-US"/>
        </w:rPr>
      </w:pPr>
      <w:r>
        <w:rPr>
          <w:rStyle w:val="Odwoanieprzypisudolnego"/>
        </w:rPr>
        <w:footnoteRef/>
      </w:r>
      <w:r w:rsidRPr="002008AB">
        <w:rPr>
          <w:lang w:val="en-US"/>
        </w:rPr>
        <w:t xml:space="preserve"> Including </w:t>
      </w:r>
      <w:r w:rsidRPr="002008AB">
        <w:rPr>
          <w:sz w:val="19"/>
          <w:szCs w:val="19"/>
          <w:lang w:val="en-US"/>
        </w:rPr>
        <w:t>dwellings constituting a separate ownership, located in buildings owned by housing cooperatives,</w:t>
      </w:r>
      <w:r w:rsidRPr="002008AB">
        <w:rPr>
          <w:lang w:val="en-US"/>
        </w:rPr>
        <w:t xml:space="preserve"> </w:t>
      </w:r>
      <w:r w:rsidRPr="002008AB">
        <w:rPr>
          <w:sz w:val="19"/>
          <w:szCs w:val="19"/>
          <w:lang w:val="en-US"/>
        </w:rPr>
        <w:t xml:space="preserve">in which housing </w:t>
      </w:r>
      <w:r>
        <w:rPr>
          <w:sz w:val="19"/>
          <w:szCs w:val="19"/>
          <w:lang w:val="en-US"/>
        </w:rPr>
        <w:t>condominiums</w:t>
      </w:r>
      <w:r w:rsidRPr="002008AB">
        <w:rPr>
          <w:sz w:val="19"/>
          <w:szCs w:val="19"/>
          <w:lang w:val="en-US"/>
        </w:rPr>
        <w:t xml:space="preserve"> have not been established and which are still managed by housing cooperatives.</w:t>
      </w:r>
    </w:p>
  </w:footnote>
  <w:footnote w:id="3">
    <w:p w14:paraId="4C6F6CCD" w14:textId="026FFE7E" w:rsidR="001E4C8D" w:rsidRPr="002008AB" w:rsidRDefault="001E4C8D" w:rsidP="00BB327C">
      <w:pPr>
        <w:pStyle w:val="Tekstprzypisudolnego"/>
        <w:rPr>
          <w:lang w:val="en-US"/>
        </w:rPr>
      </w:pPr>
      <w:r>
        <w:rPr>
          <w:rStyle w:val="Odwoanieprzypisudolnego"/>
        </w:rPr>
        <w:footnoteRef/>
      </w:r>
      <w:r w:rsidRPr="002008AB">
        <w:rPr>
          <w:lang w:val="en-US"/>
        </w:rPr>
        <w:t xml:space="preserve"> </w:t>
      </w:r>
      <w:r>
        <w:rPr>
          <w:rStyle w:val="PrzypisZnak"/>
          <w:lang w:val="en-US"/>
        </w:rPr>
        <w:t>Periodic</w:t>
      </w:r>
      <w:r w:rsidRPr="002008AB">
        <w:rPr>
          <w:rStyle w:val="PrzypisZnak"/>
          <w:lang w:val="en-US"/>
        </w:rPr>
        <w:t xml:space="preserve"> </w:t>
      </w:r>
      <w:r>
        <w:rPr>
          <w:rStyle w:val="PrzypisZnak"/>
          <w:lang w:val="en-US"/>
        </w:rPr>
        <w:t>survey</w:t>
      </w:r>
      <w:r w:rsidRPr="002008AB">
        <w:rPr>
          <w:rStyle w:val="PrzypisZnak"/>
          <w:lang w:val="en-US"/>
        </w:rPr>
        <w:t xml:space="preserve"> carried out every 2 years.</w:t>
      </w:r>
    </w:p>
  </w:footnote>
  <w:footnote w:id="4">
    <w:p w14:paraId="7719C26E" w14:textId="2B5D9D87" w:rsidR="001E4C8D" w:rsidRPr="00317E9E" w:rsidRDefault="001E4C8D" w:rsidP="00555EB1">
      <w:pPr>
        <w:pStyle w:val="Przypis"/>
        <w:rPr>
          <w:lang w:val="en-US"/>
        </w:rPr>
      </w:pPr>
      <w:r w:rsidRPr="00386403">
        <w:rPr>
          <w:rStyle w:val="Odwoanieprzypisudolnego"/>
          <w:sz w:val="16"/>
          <w:szCs w:val="16"/>
        </w:rPr>
        <w:footnoteRef/>
      </w:r>
      <w:r w:rsidRPr="00317E9E">
        <w:rPr>
          <w:lang w:val="en-US"/>
        </w:rPr>
        <w:t xml:space="preserve"> </w:t>
      </w:r>
      <w:r w:rsidR="00317E9E" w:rsidRPr="00317E9E">
        <w:rPr>
          <w:lang w:val="en-US"/>
        </w:rPr>
        <w:t>Costs of operation and municipal services provided.</w:t>
      </w:r>
    </w:p>
  </w:footnote>
  <w:footnote w:id="5">
    <w:p w14:paraId="765FDAA9" w14:textId="1A3ACEA4" w:rsidR="001E4C8D" w:rsidRPr="00317E9E" w:rsidRDefault="001E4C8D" w:rsidP="00F7221C">
      <w:pPr>
        <w:pStyle w:val="Przypis"/>
        <w:rPr>
          <w:lang w:val="en-US"/>
        </w:rPr>
      </w:pPr>
      <w:r w:rsidRPr="00386403">
        <w:rPr>
          <w:rStyle w:val="Odwoanieprzypisudolnego"/>
          <w:sz w:val="16"/>
          <w:szCs w:val="16"/>
        </w:rPr>
        <w:footnoteRef/>
      </w:r>
      <w:r w:rsidRPr="00317E9E">
        <w:rPr>
          <w:lang w:val="en-US" w:eastAsia="pl-PL"/>
        </w:rPr>
        <w:t xml:space="preserve"> </w:t>
      </w:r>
      <w:r w:rsidR="00317E9E" w:rsidRPr="00317E9E">
        <w:rPr>
          <w:lang w:val="en-US" w:eastAsia="pl-PL"/>
        </w:rPr>
        <w:t>Including management, administrative and office costs, maintenance, and repairs.</w:t>
      </w:r>
    </w:p>
  </w:footnote>
  <w:footnote w:id="6">
    <w:p w14:paraId="04BD596C" w14:textId="1F1B9D74" w:rsidR="001E4C8D" w:rsidRPr="00317E9E" w:rsidRDefault="001E4C8D" w:rsidP="00F7221C">
      <w:pPr>
        <w:pStyle w:val="Tekstprzypisudolnego"/>
        <w:rPr>
          <w:lang w:val="en-US"/>
        </w:rPr>
      </w:pPr>
      <w:r>
        <w:rPr>
          <w:rStyle w:val="Odwoanieprzypisudolnego"/>
        </w:rPr>
        <w:footnoteRef/>
      </w:r>
      <w:r w:rsidRPr="00317E9E">
        <w:rPr>
          <w:lang w:val="en-US"/>
        </w:rPr>
        <w:t xml:space="preserve"> </w:t>
      </w:r>
      <w:r w:rsidR="00317E9E" w:rsidRPr="00317E9E">
        <w:rPr>
          <w:lang w:val="en-US"/>
        </w:rPr>
        <w:t>Including heating and cold water supply, municipal waste collection, and elevator maintenance.</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0A3558" w14:textId="77777777" w:rsidR="001E4C8D" w:rsidRDefault="001E4C8D">
    <w:pPr>
      <w:pStyle w:val="Nagwek"/>
    </w:pPr>
    <w:r>
      <w:rPr>
        <w:noProof/>
        <w:lang w:eastAsia="pl-PL"/>
      </w:rPr>
      <mc:AlternateContent>
        <mc:Choice Requires="wps">
          <w:drawing>
            <wp:anchor distT="0" distB="0" distL="114300" distR="114300" simplePos="0" relativeHeight="251673600" behindDoc="1" locked="0" layoutInCell="1" allowOverlap="1" wp14:anchorId="0FC39BFA" wp14:editId="5E436D9B">
              <wp:simplePos x="0" y="0"/>
              <wp:positionH relativeFrom="column">
                <wp:posOffset>5222240</wp:posOffset>
              </wp:positionH>
              <wp:positionV relativeFrom="paragraph">
                <wp:posOffset>-4100195</wp:posOffset>
              </wp:positionV>
              <wp:extent cx="1871980" cy="22905085"/>
              <wp:effectExtent l="0" t="0" r="0" b="0"/>
              <wp:wrapTight wrapText="bothSides">
                <wp:wrapPolygon edited="0">
                  <wp:start x="0" y="0"/>
                  <wp:lineTo x="0" y="21575"/>
                  <wp:lineTo x="21322" y="21575"/>
                  <wp:lineTo x="21322" y="0"/>
                  <wp:lineTo x="0" y="0"/>
                </wp:wrapPolygon>
              </wp:wrapTight>
              <wp:docPr id="12" name="Prostokąt 12"/>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55DEBB43" id="Prostokąt 12" o:spid="_x0000_s1026" style="position:absolute;margin-left:411.2pt;margin-top:-322.85pt;width:147.4pt;height:1803.55p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fpUS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LuSEs1afKMVRujh26+fnuAlMtQZN0PFe7Oy/cnhNqR7kLYNX0yEHCKrx5FVcfCE42UxPSvOp0g+&#10;R1lZnueTfDoJsNmzvbHOfxLQkrCpqMV3i3Sy/Y3zSXVQCe4cqKZeNkrFg92sr5Qle4ZvvCzDv0f/&#10;TU3poKwhmCXEcJOF3FI2ceePSgQ9pb8Iibxg/GWMJFakGP0wzoX2RRJtWS2S+0mOv8F7qOFgETON&#10;gAFZov8RuwcYNBPIgJ2i7PWDqYgFPRrnfwssGY8W0TNoPxq3jQb7FoDCrHrPSX8gKVETWFpDfcSq&#10;sZDayRm+bPDdbpjzK2axf/CxcSb4O1ykgq6i0O8o2YL98dZ90MeyRiklHfZjRd33HbOCEvVZY8Gf&#10;F6enoYHj4XRyVuLBvpSsX0r0rr0CLIcCp4/hcRv0vRq20kL7iKNjEbyiiGmOvivKvR0OVz7NCRw+&#10;XCwWUQ2b1jB/o+8ND+CB1VCXD4dHZk1fvB4L/xaG3mWzVzWcdIOlhsXOg2xigT/z2vONDR8Lpx9O&#10;YaK8PEet5xE6fwIAAP//AwBQSwMEFAAGAAgAAAAhAEKG7grmAAAADgEAAA8AAABkcnMvZG93bnJl&#10;di54bWxMj1FPgzAUhd9N/A/NNfFtKzTIGFIWo5KY+DK3Ed1bR69ARlukHUN/vd2TPt6cL+d8N1tN&#10;qiMjDrY1mkM4D4Cgroxsdc1hty1mCRDrhJaiMxo5fKOFVX59lYlUmrN+w3HjauJLtE0Fh8a5PqXU&#10;Vg0qYeemR+2zTzMo4fw51FQO4uzLVUdZEMRUiVb7hUb0+NhgddycFAezH7evsiiOZfnz9L5Onj/K&#10;r/0L57c308M9EIeT+4Phou/VIfdOB3PS0pKOQ8JY5FEOszi6WwC5IGG4YEAOHNgyDiOgeUb/v5H/&#10;AgAA//8DAFBLAQItABQABgAIAAAAIQC2gziS/gAAAOEBAAATAAAAAAAAAAAAAAAAAAAAAABbQ29u&#10;dGVudF9UeXBlc10ueG1sUEsBAi0AFAAGAAgAAAAhADj9If/WAAAAlAEAAAsAAAAAAAAAAAAAAAAA&#10;LwEAAF9yZWxzLy5yZWxzUEsBAi0AFAAGAAgAAAAhAKh+lRKdAgAAigUAAA4AAAAAAAAAAAAAAAAA&#10;LgIAAGRycy9lMm9Eb2MueG1sUEsBAi0AFAAGAAgAAAAhAEKG7grmAAAADgEAAA8AAAAAAAAAAAAA&#10;AAAA9wQAAGRycy9kb3ducmV2LnhtbFBLBQYAAAAABAAEAPMAAAAKBgAAAAA=&#10;" fillcolor="#f2f2f2" stroked="f" strokeweight="1pt">
              <w10:wrap type="tight"/>
            </v:rect>
          </w:pict>
        </mc:Fallback>
      </mc:AlternateContent>
    </w:r>
  </w:p>
  <w:p w14:paraId="74AD5B5D" w14:textId="77777777" w:rsidR="001E4C8D" w:rsidRDefault="001E4C8D">
    <w:pPr>
      <w:pStyle w:val="Nagwek"/>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680148" w14:textId="5CEDB485" w:rsidR="001E4C8D" w:rsidRDefault="001E4C8D">
    <w:pPr>
      <w:pStyle w:val="Nagwek"/>
      <w:rPr>
        <w:noProof/>
        <w:lang w:eastAsia="pl-PL"/>
      </w:rPr>
    </w:pPr>
    <w:r w:rsidRPr="00F37172">
      <w:rPr>
        <w:noProof/>
        <w:lang w:eastAsia="pl-PL"/>
      </w:rPr>
      <mc:AlternateContent>
        <mc:Choice Requires="wps">
          <w:drawing>
            <wp:anchor distT="0" distB="0" distL="114300" distR="114300" simplePos="0" relativeHeight="251668480" behindDoc="0" locked="0" layoutInCell="1" allowOverlap="1" wp14:anchorId="5BD0BE74" wp14:editId="17DCDFED">
              <wp:simplePos x="0" y="0"/>
              <wp:positionH relativeFrom="column">
                <wp:posOffset>5036820</wp:posOffset>
              </wp:positionH>
              <wp:positionV relativeFrom="paragraph">
                <wp:posOffset>198755</wp:posOffset>
              </wp:positionV>
              <wp:extent cx="2060575" cy="357505"/>
              <wp:effectExtent l="0" t="0" r="0" b="4445"/>
              <wp:wrapNone/>
              <wp:docPr id="9" name="Schemat blokowy: opóźnienie 6" descr="The caption News releases" title="The caption"/>
              <wp:cNvGraphicFramePr/>
              <a:graphic xmlns:a="http://schemas.openxmlformats.org/drawingml/2006/main">
                <a:graphicData uri="http://schemas.microsoft.com/office/word/2010/wordprocessingShape">
                  <wps:wsp>
                    <wps:cNvSpPr/>
                    <wps:spPr>
                      <a:xfrm flipH="1">
                        <a:off x="0" y="0"/>
                        <a:ext cx="2060575" cy="357505"/>
                      </a:xfrm>
                      <a:custGeom>
                        <a:avLst/>
                        <a:gdLst>
                          <a:gd name="connsiteX0" fmla="*/ 0 w 612140"/>
                          <a:gd name="connsiteY0" fmla="*/ 0 h 612140"/>
                          <a:gd name="connsiteX1" fmla="*/ 306070 w 612140"/>
                          <a:gd name="connsiteY1" fmla="*/ 0 h 612140"/>
                          <a:gd name="connsiteX2" fmla="*/ 612140 w 612140"/>
                          <a:gd name="connsiteY2" fmla="*/ 306070 h 612140"/>
                          <a:gd name="connsiteX3" fmla="*/ 306070 w 612140"/>
                          <a:gd name="connsiteY3" fmla="*/ 612140 h 612140"/>
                          <a:gd name="connsiteX4" fmla="*/ 0 w 612140"/>
                          <a:gd name="connsiteY4" fmla="*/ 612140 h 612140"/>
                          <a:gd name="connsiteX5" fmla="*/ 0 w 612140"/>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1327068 w 1939208"/>
                          <a:gd name="connsiteY4" fmla="*/ 612140 h 612140"/>
                          <a:gd name="connsiteX5" fmla="*/ 0 w 1939208"/>
                          <a:gd name="connsiteY5" fmla="*/ 0 h 612140"/>
                          <a:gd name="connsiteX0" fmla="*/ 0 w 1939208"/>
                          <a:gd name="connsiteY0" fmla="*/ 0 h 612140"/>
                          <a:gd name="connsiteX1" fmla="*/ 1633138 w 1939208"/>
                          <a:gd name="connsiteY1" fmla="*/ 0 h 612140"/>
                          <a:gd name="connsiteX2" fmla="*/ 1939208 w 1939208"/>
                          <a:gd name="connsiteY2" fmla="*/ 306070 h 612140"/>
                          <a:gd name="connsiteX3" fmla="*/ 1633138 w 1939208"/>
                          <a:gd name="connsiteY3" fmla="*/ 612140 h 612140"/>
                          <a:gd name="connsiteX4" fmla="*/ 0 w 1939208"/>
                          <a:gd name="connsiteY4" fmla="*/ 612140 h 612140"/>
                          <a:gd name="connsiteX5" fmla="*/ 0 w 1939208"/>
                          <a:gd name="connsiteY5" fmla="*/ 0 h 612140"/>
                          <a:gd name="connsiteX0" fmla="*/ 1 w 3113643"/>
                          <a:gd name="connsiteY0" fmla="*/ 10131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1 w 3113643"/>
                          <a:gd name="connsiteY5" fmla="*/ 10131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1174435 w 3113643"/>
                          <a:gd name="connsiteY4" fmla="*/ 612140 h 612140"/>
                          <a:gd name="connsiteX5" fmla="*/ 0 w 3113643"/>
                          <a:gd name="connsiteY5" fmla="*/ 0 h 612140"/>
                          <a:gd name="connsiteX0" fmla="*/ 0 w 3113643"/>
                          <a:gd name="connsiteY0" fmla="*/ 0 h 612140"/>
                          <a:gd name="connsiteX1" fmla="*/ 2807573 w 3113643"/>
                          <a:gd name="connsiteY1" fmla="*/ 0 h 612140"/>
                          <a:gd name="connsiteX2" fmla="*/ 3113643 w 3113643"/>
                          <a:gd name="connsiteY2" fmla="*/ 306070 h 612140"/>
                          <a:gd name="connsiteX3" fmla="*/ 2807573 w 3113643"/>
                          <a:gd name="connsiteY3" fmla="*/ 612140 h 612140"/>
                          <a:gd name="connsiteX4" fmla="*/ 0 w 3113643"/>
                          <a:gd name="connsiteY4" fmla="*/ 612140 h 612140"/>
                          <a:gd name="connsiteX5" fmla="*/ 0 w 3113643"/>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788886 w 3902529"/>
                          <a:gd name="connsiteY4" fmla="*/ 612140 h 612140"/>
                          <a:gd name="connsiteX5" fmla="*/ 0 w 3902529"/>
                          <a:gd name="connsiteY5" fmla="*/ 0 h 612140"/>
                          <a:gd name="connsiteX0" fmla="*/ 0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0 w 3902529"/>
                          <a:gd name="connsiteY5" fmla="*/ 0 h 612140"/>
                          <a:gd name="connsiteX0" fmla="*/ 546911 w 3902529"/>
                          <a:gd name="connsiteY0" fmla="*/ 0 h 612140"/>
                          <a:gd name="connsiteX1" fmla="*/ 3596459 w 3902529"/>
                          <a:gd name="connsiteY1" fmla="*/ 0 h 612140"/>
                          <a:gd name="connsiteX2" fmla="*/ 3902529 w 3902529"/>
                          <a:gd name="connsiteY2" fmla="*/ 306070 h 612140"/>
                          <a:gd name="connsiteX3" fmla="*/ 3596459 w 3902529"/>
                          <a:gd name="connsiteY3" fmla="*/ 612140 h 612140"/>
                          <a:gd name="connsiteX4" fmla="*/ 0 w 3902529"/>
                          <a:gd name="connsiteY4" fmla="*/ 612140 h 612140"/>
                          <a:gd name="connsiteX5" fmla="*/ 546911 w 3902529"/>
                          <a:gd name="connsiteY5" fmla="*/ 0 h 612140"/>
                          <a:gd name="connsiteX0" fmla="*/ 23272 w 3378890"/>
                          <a:gd name="connsiteY0" fmla="*/ 0 h 612140"/>
                          <a:gd name="connsiteX1" fmla="*/ 3072820 w 3378890"/>
                          <a:gd name="connsiteY1" fmla="*/ 0 h 612140"/>
                          <a:gd name="connsiteX2" fmla="*/ 3378890 w 3378890"/>
                          <a:gd name="connsiteY2" fmla="*/ 306070 h 612140"/>
                          <a:gd name="connsiteX3" fmla="*/ 3072820 w 3378890"/>
                          <a:gd name="connsiteY3" fmla="*/ 612140 h 612140"/>
                          <a:gd name="connsiteX4" fmla="*/ 0 w 3378890"/>
                          <a:gd name="connsiteY4" fmla="*/ 612140 h 612140"/>
                          <a:gd name="connsiteX5" fmla="*/ 23272 w 3378890"/>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19571 w 3355618"/>
                          <a:gd name="connsiteY4" fmla="*/ 612140 h 612140"/>
                          <a:gd name="connsiteX5" fmla="*/ 0 w 3355618"/>
                          <a:gd name="connsiteY5" fmla="*/ 0 h 612140"/>
                          <a:gd name="connsiteX0" fmla="*/ 0 w 3355618"/>
                          <a:gd name="connsiteY0" fmla="*/ 0 h 612140"/>
                          <a:gd name="connsiteX1" fmla="*/ 3049548 w 3355618"/>
                          <a:gd name="connsiteY1" fmla="*/ 0 h 612140"/>
                          <a:gd name="connsiteX2" fmla="*/ 3355618 w 3355618"/>
                          <a:gd name="connsiteY2" fmla="*/ 306070 h 612140"/>
                          <a:gd name="connsiteX3" fmla="*/ 3049548 w 3355618"/>
                          <a:gd name="connsiteY3" fmla="*/ 612140 h 612140"/>
                          <a:gd name="connsiteX4" fmla="*/ 0 w 3355618"/>
                          <a:gd name="connsiteY4" fmla="*/ 612140 h 612140"/>
                          <a:gd name="connsiteX5" fmla="*/ 0 w 33556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171400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21835 w 3527018"/>
                          <a:gd name="connsiteY4" fmla="*/ 612140 h 612140"/>
                          <a:gd name="connsiteX5" fmla="*/ 0 w 3527018"/>
                          <a:gd name="connsiteY5" fmla="*/ 0 h 612140"/>
                          <a:gd name="connsiteX0" fmla="*/ 0 w 3527018"/>
                          <a:gd name="connsiteY0" fmla="*/ 0 h 612140"/>
                          <a:gd name="connsiteX1" fmla="*/ 3220948 w 3527018"/>
                          <a:gd name="connsiteY1" fmla="*/ 0 h 612140"/>
                          <a:gd name="connsiteX2" fmla="*/ 3527018 w 3527018"/>
                          <a:gd name="connsiteY2" fmla="*/ 306070 h 612140"/>
                          <a:gd name="connsiteX3" fmla="*/ 3220948 w 3527018"/>
                          <a:gd name="connsiteY3" fmla="*/ 612140 h 612140"/>
                          <a:gd name="connsiteX4" fmla="*/ 0 w 3527018"/>
                          <a:gd name="connsiteY4" fmla="*/ 612140 h 612140"/>
                          <a:gd name="connsiteX5" fmla="*/ 0 w 3527018"/>
                          <a:gd name="connsiteY5" fmla="*/ 0 h 61214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Lst>
                        <a:rect l="l" t="t" r="r" b="b"/>
                        <a:pathLst>
                          <a:path w="3527018" h="612140">
                            <a:moveTo>
                              <a:pt x="0" y="0"/>
                            </a:moveTo>
                            <a:lnTo>
                              <a:pt x="3220948" y="0"/>
                            </a:lnTo>
                            <a:cubicBezTo>
                              <a:pt x="3389986" y="0"/>
                              <a:pt x="3527018" y="137032"/>
                              <a:pt x="3527018" y="306070"/>
                            </a:cubicBezTo>
                            <a:cubicBezTo>
                              <a:pt x="3527018" y="475108"/>
                              <a:pt x="3389986" y="612140"/>
                              <a:pt x="3220948" y="612140"/>
                            </a:cubicBezTo>
                            <a:lnTo>
                              <a:pt x="0" y="612140"/>
                            </a:lnTo>
                            <a:lnTo>
                              <a:pt x="0" y="0"/>
                            </a:lnTo>
                            <a:close/>
                          </a:path>
                        </a:pathLst>
                      </a:custGeom>
                      <a:solidFill>
                        <a:srgbClr val="001D77"/>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4446200" w14:textId="75A4C6F6" w:rsidR="001E4C8D" w:rsidRPr="003C6C8D" w:rsidRDefault="001E4C8D" w:rsidP="00F33074">
                          <w:pPr>
                            <w:spacing w:before="0" w:after="0" w:line="240" w:lineRule="auto"/>
                            <w:ind w:left="227"/>
                            <w:jc w:val="center"/>
                            <w:rPr>
                              <w:rFonts w:ascii="Fira Sans SemiBold" w:hAnsi="Fira Sans SemiBold"/>
                            </w:rPr>
                          </w:pPr>
                          <w:r>
                            <w:rPr>
                              <w:rFonts w:ascii="Fira Sans SemiBold" w:hAnsi="Fira Sans SemiBold"/>
                            </w:rPr>
                            <w:t>NEWS RELEASES</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D0BE74" id="Schemat blokowy: opóźnienie 6" o:spid="_x0000_s1039" alt="Tytuł: The caption — opis: The caption News releases" style="position:absolute;margin-left:396.6pt;margin-top:15.65pt;width:162.25pt;height:28.15pt;flip:x;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3527018,612140"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3bMPXgYAAEAsAAAOAAAAZHJzL2Uyb0RvYy54bWzsWl1v2zYUfR+w/0DoccBqfViWZdQpshbd&#10;BhRtsWRo90jLVCxMEjWSiZ3+rb7tddj/2iUpOVTSiXSUDCnmoHApk/ce3nuPLgX5PH+xq0p0RRgv&#10;aL30gme+h0id0XVRXyy9X89ffz/3EBe4XuOS1mTpXRPuvTj59pvn22ZBQrqh5ZowBE5qvtg2S28j&#10;RLOYTHi2IRXmz2hDapjMKauwgEt2MVkzvAXvVTkJfX822VK2bhjNCOfw7Ss96Z0o/3lOMvEuzzkR&#10;qFx6sDehPpn6XMnPyclzvLhguNkUWbsNfI9dVLioAXTv6hUWGF2y4o6rqsgY5TQXzzJaTWieFxlR&#10;MUA0gX8rmrMNboiKBZLDm32a+MO5zd5evWeoWC+91EM1rqBEZyr3Aq1K+jvdXi8Qbf76/PefdUHg&#10;H5p5aE14Bik83xCU4UZA5dFbsuWIkZJgDgVGohAleDJWyERvG74AvLPmPWuvOAxl1nY5q1BeFs1P&#10;wCGVR8gM2qkyXe/LRHYCZfBl6M/8OIk9lMFcBCM/lu4n2o/0l11y8SOhlRzjqzdc6DKvYaSKtG5D&#10;zWhd80KQj0CNvCqh8t9NkI+2aBaEwbRjx+3Vv/VXb4ZXfwwM3xFsPbEDmCY+sgGEBoDeuDUC06Td&#10;kw0lMlAcwzBN2o3ZUKYGij1P5mpHAKDNAZXur7Ztvs+LLQrSKA39edtkHpBGwSyKgmgOZbZA3J9I&#10;rWM7xEgqOYcykkxBFCb+zCFlD8ApS1GOpLLy9ishlexQlmI/ZToFsP0oCKLZNHLpUYEfRIH1NDJb&#10;Tjj3kziJ7DCm0WEHXrt/O8RISjmHMrZPBcl0GsX2eEYSy6H2Zp9yq/3tA/AActmrbnLEuRqmkR2i&#10;xxF9Y9gL0TPSz3e2BwWTI86hmEaODzsmR4L/iFiyJ1rqbhLLXpQjqZ4uqRyKbXLQkbZ9fjw2nVI/&#10;jMPU5QC0c9VsN1GczqZxKm+HYQjTyA7RazfasR2iZ3Q4nZxDGdmjkjn8zezhPASnhmvSp6Ctn99p&#10;UcPO+8ttzk16OBfCNPp/c0q1qOF6PGU6xdNZGqiHteEYjpyCV3fOt8fIPvX4nHIt+/37VAgvRELZ&#10;aiPouumjvOtMwnmoUjUMMaJXacf2KMaef75jKA/Bq+FkjexVjlW/P610veN4FjzCe8/In6bxVL7E&#10;i6JBiDGUUo7tEKMp5RjKSEoFaZyo42M4YSNp5VD1I6WsrP1KKOVQ7CdPpxh+DXiUDhWGfqo71DDE&#10;iA6lHcsONQwxlk6uoYztUAn81Ko4NRzOQ3BqGGFkixp2PuIB3bUQR051v+GHwVy/Qx+uyZFSth5y&#10;pFRHqSfeoUD9ctHpW/Cmk7xku7rVvMAIYSnK8pW+pqFc6mtMAQyIabpLULhoQQ1YKT3NsDGQxDQO&#10;DjKGU8o0Dg8yhqPHNFY/Y0Im3LYNd79pPD0IGc4K07hTIClkvYM28Qw0aFJ9Vir1mfAQSKeYh0B9&#10;tpKAeNFgIevVDdFWipr04wnaLD39zlwVraJX5JyqheKWOgogb2bL2lwV6eND7bera7ciu1wV2Q/k&#10;U299NE/TOei8IL72tUCj4Pa7gokgSvxI1QoCuDOr9UFdPnsYX0TswgXH0yQOOslM69jYT5sMnTcN&#10;a0R3Mysr0IPtAtYu4SwGqN7ybkH3v7nwTtZKyom+QWTxlPRsX0UFfSM/47Qs1q+LspRl4+xi9bJk&#10;6ApLOaIfvEqSNkm9ZaW66WoqzTSM/GYi9XNaMadG4rok0mlZ/0JykPBJZZyiiRJPkj0OzjJSCy2r&#10;4xu8Jho+9uGvQ5eSP2mhQlEOpecc8Pe+WwfdSu2k86132a6XpkRpL/fGuun8y8a08d5CIdNa7I2r&#10;oqbsS5GVEFWLrNd3SdKpkVkSu9UOlsjhiq6vQevIqBaB8iZ7XTAu3mAu3mMG2j9gBShZxTv4yEsK&#10;tyHcbmrkoQ1ln770vVwPYkyY9dAWVKRLj/9xiRnxUPlzDTLNNJiCjBAJdTGNkxAumDmzMmfqy+ol&#10;BWZAP4XdqaFcL8pumDNafQDB66lEhSlcZ4ANfVtAR9EXLwVcwxRIZjNyeqrGIDUFer6pz5qs01c2&#10;EPn57gNmDZLDpSdAXfmWdorTG9kk0PlmrSxNTU8vBc0LqalUlNR5bS9Apqo41EpqpQ7WvFarboS/&#10;J/8AAAD//wMAUEsDBBQABgAIAAAAIQAwTwz13gAAAAoBAAAPAAAAZHJzL2Rvd25yZXYueG1sTI/B&#10;bsIwEETvlfoP1lbqrTghEqFpNgghtSdUqYTeTbxNAvY6ig2Ev685tcfVPM28LVeTNeJCo+8dI6Sz&#10;BARx43TPLcK+fn9ZgvBBsVbGMSHcyMOqenwoVaHdlb/osgutiCXsC4XQhTAUUvqmI6v8zA3EMftx&#10;o1UhnmMr9aiusdwaOU+ShbSq57jQqYE2HTWn3dkiGLMZxjp83D7rZr3dJ/U2fB894vPTtH4DEWgK&#10;fzDc9aM6VNHp4M6svTAI+Ws2jyhClmYg7kCa5jmIA8IyX4CsSvn/heoXAAD//wMAUEsBAi0AFAAG&#10;AAgAAAAhALaDOJL+AAAA4QEAABMAAAAAAAAAAAAAAAAAAAAAAFtDb250ZW50X1R5cGVzXS54bWxQ&#10;SwECLQAUAAYACAAAACEAOP0h/9YAAACUAQAACwAAAAAAAAAAAAAAAAAvAQAAX3JlbHMvLnJlbHNQ&#10;SwECLQAUAAYACAAAACEAIN2zD14GAABALAAADgAAAAAAAAAAAAAAAAAuAgAAZHJzL2Uyb0RvYy54&#10;bWxQSwECLQAUAAYACAAAACEAME8M9d4AAAAKAQAADwAAAAAAAAAAAAAAAAC4CAAAZHJzL2Rvd25y&#10;ZXYueG1sUEsFBgAAAAAEAAQA8wAAAMMJAAAAAA==&#10;" adj="-11796480,,5400" path="m,l3220948,v169038,,306070,137032,306070,306070c3527018,475108,3389986,612140,3220948,612140l,612140,,xe" fillcolor="#001d77" stroked="f" strokeweight="1pt">
              <v:stroke joinstyle="miter"/>
              <v:formulas/>
              <v:path arrowok="t" o:connecttype="custom" o:connectlocs="0,0;1881761,0;2060575,178753;1881761,357505;0,357505;0,0" o:connectangles="0,0,0,0,0,0" textboxrect="0,0,3527018,612140"/>
              <v:textbox>
                <w:txbxContent>
                  <w:p w14:paraId="44446200" w14:textId="75A4C6F6" w:rsidR="001E4C8D" w:rsidRPr="003C6C8D" w:rsidRDefault="001E4C8D" w:rsidP="00F33074">
                    <w:pPr>
                      <w:spacing w:before="0" w:after="0" w:line="240" w:lineRule="auto"/>
                      <w:ind w:left="227"/>
                      <w:jc w:val="center"/>
                      <w:rPr>
                        <w:rFonts w:ascii="Fira Sans SemiBold" w:hAnsi="Fira Sans SemiBold"/>
                      </w:rPr>
                    </w:pPr>
                    <w:r>
                      <w:rPr>
                        <w:rFonts w:ascii="Fira Sans SemiBold" w:hAnsi="Fira Sans SemiBold"/>
                      </w:rPr>
                      <w:t>NEWS RELEASES</w:t>
                    </w:r>
                  </w:p>
                </w:txbxContent>
              </v:textbox>
            </v:shape>
          </w:pict>
        </mc:Fallback>
      </mc:AlternateContent>
    </w:r>
    <w:r>
      <w:rPr>
        <w:noProof/>
        <w:lang w:eastAsia="pl-PL"/>
      </w:rPr>
      <mc:AlternateContent>
        <mc:Choice Requires="wps">
          <w:drawing>
            <wp:anchor distT="0" distB="0" distL="114300" distR="114300" simplePos="0" relativeHeight="251666432" behindDoc="1" locked="0" layoutInCell="1" allowOverlap="1" wp14:anchorId="6B651A73" wp14:editId="20B4AC2F">
              <wp:simplePos x="0" y="0"/>
              <wp:positionH relativeFrom="column">
                <wp:posOffset>5219065</wp:posOffset>
              </wp:positionH>
              <wp:positionV relativeFrom="paragraph">
                <wp:posOffset>511810</wp:posOffset>
              </wp:positionV>
              <wp:extent cx="1871980" cy="22905085"/>
              <wp:effectExtent l="0" t="0" r="0" b="0"/>
              <wp:wrapTight wrapText="bothSides">
                <wp:wrapPolygon edited="0">
                  <wp:start x="0" y="0"/>
                  <wp:lineTo x="0" y="21575"/>
                  <wp:lineTo x="21322" y="21575"/>
                  <wp:lineTo x="21322" y="0"/>
                  <wp:lineTo x="0" y="0"/>
                </wp:wrapPolygon>
              </wp:wrapTight>
              <wp:docPr id="10" name="Prostokąt 10"/>
              <wp:cNvGraphicFramePr/>
              <a:graphic xmlns:a="http://schemas.openxmlformats.org/drawingml/2006/main">
                <a:graphicData uri="http://schemas.microsoft.com/office/word/2010/wordprocessingShape">
                  <wps:wsp>
                    <wps:cNvSpPr/>
                    <wps:spPr>
                      <a:xfrm>
                        <a:off x="0" y="0"/>
                        <a:ext cx="1871980" cy="22905085"/>
                      </a:xfrm>
                      <a:prstGeom prst="rect">
                        <a:avLst/>
                      </a:prstGeom>
                      <a:solidFill>
                        <a:srgbClr val="F2F2F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BA4BF24" id="Prostokąt 10" o:spid="_x0000_s1026" style="position:absolute;margin-left:410.95pt;margin-top:40.3pt;width:147.4pt;height:1803.55p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Is6EnQIAAIoFAAAOAAAAZHJzL2Uyb0RvYy54bWysVM1u2zAMvg/YOwi6r/5Bs6ZBnSJokWFA&#10;0QZrh54VWUqMyaImKXGy+95sD1ZKst2uK3YYlgCyJJIfyU8kLy4PrSJ7YV0DuqLFSU6J0BzqRm8q&#10;+vVh+WFKifNM10yBFhU9Ckcv5+/fXXRmJkrYgqqFJQii3awzFd16b2ZZ5vhWtMydgBEahRJsyzwe&#10;7SarLesQvVVZmecfsw5sbSxw4RzeXichnUd8KQX3d1I64YmqKMbm42rjug5rNr9gs41lZtvwPgz2&#10;D1G0rNHodIS6Zp6RnW3+gGobbsGB9Ccc2gykbLiIOWA2Rf4qm/stMyLmguQ4M9Lk/h8sv92vLGlq&#10;fDukR7MW32iFEXr49uunJ3iJDHXGzVDx3qxsf3K4DekepG3DFxMhh8jqcWRVHDzheFlMz4rzKaJz&#10;lJXleT7Jp5MAmz3bG+v8JwEtCZuKWny3SCfb3zifVAeV4M6Bauplo1Q82M36SlmyZ/jGyzL8e/Tf&#10;1JQOyhqCWUIMN1nILWUTd/6oRNBT+ouQyAvGX8ZIYkWK0Q/jXGhfJNGW1SK5n+T4G7yHGg4WMdMI&#10;GJAl+h+xe4BBM4EM2CnKXj+YiljQo3H+t8CS8WgRPYP2o3HbaLBvASjMqvec9AeSEjWBpTXUR6wa&#10;C6mdnOHLBt/thjm/Yhb7Bx8bZ4K/w0Uq6CoK/Y6SLdgfb90HfSxrlFLSYT9W1H3fMSsoUZ81Fvx5&#10;cXoaGjgeTidnJR7sS8n6pUTv2ivAcihw+hget0Hfq2ErLbSPODoWwSuKmObou6Lc2+Fw5dOcwOHD&#10;xWIR1bBpDfM3+t7wAB5YDXX5cHhk1vTF67Hwb2HoXTZ7VcNJN1hqWOw8yCYW+DOvPd/Y8LFw+uEU&#10;JsrLc9R6HqHzJwAAAP//AwBQSwMEFAAGAAgAAAAhAKayJs7kAAAADAEAAA8AAABkcnMvZG93bnJl&#10;di54bWxMj8FOg0AQhu8mfYfNmHizCzUBRJamUUlMvGhbor1t2RFI2VlktxR9ercne5vJfPnn+7Pl&#10;pDs24mBbQwLCeQAMqTKqpVrAdlPcJsCsk6RkZwgF/KCFZT67ymSqzInecVy7mvkQsqkU0DjXp5zb&#10;qkEt7dz0SP72ZQYtnV+HmqtBnny47vgiCCKuZUv+QyN7fGywOqyPWoDZjZtXVRSHsvx9+nhLnj/L&#10;792LEDfX0+oBmMPJ/cNw1vfqkHunvTmSsqwTkCzCe4/6IYiAnYEwjGJgewF3URLHwPOMX5bI/wAA&#10;AP//AwBQSwECLQAUAAYACAAAACEAtoM4kv4AAADhAQAAEwAAAAAAAAAAAAAAAAAAAAAAW0NvbnRl&#10;bnRfVHlwZXNdLnhtbFBLAQItABQABgAIAAAAIQA4/SH/1gAAAJQBAAALAAAAAAAAAAAAAAAAAC8B&#10;AABfcmVscy8ucmVsc1BLAQItABQABgAIAAAAIQB3Is6EnQIAAIoFAAAOAAAAAAAAAAAAAAAAAC4C&#10;AABkcnMvZTJvRG9jLnhtbFBLAQItABQABgAIAAAAIQCmsibO5AAAAAwBAAAPAAAAAAAAAAAAAAAA&#10;APcEAABkcnMvZG93bnJldi54bWxQSwUGAAAAAAQABADzAAAACAYAAAAA&#10;" fillcolor="#f2f2f2" stroked="f" strokeweight="1pt">
              <w10:wrap type="tight"/>
            </v:rect>
          </w:pict>
        </mc:Fallback>
      </mc:AlternateContent>
    </w:r>
    <w:r>
      <w:rPr>
        <w:noProof/>
        <w:lang w:eastAsia="pl-PL"/>
      </w:rPr>
      <w:t xml:space="preserve"> </w:t>
    </w:r>
    <w:r w:rsidRPr="00540C5C">
      <w:rPr>
        <w:noProof/>
      </w:rPr>
      <w:t xml:space="preserve"> </w:t>
    </w:r>
    <w:r w:rsidR="007A245C">
      <w:rPr>
        <w:noProof/>
        <w:lang w:eastAsia="pl-PL"/>
      </w:rPr>
      <w:drawing>
        <wp:inline distT="0" distB="0" distL="0" distR="0" wp14:anchorId="263336CC" wp14:editId="15C9F9D7">
          <wp:extent cx="1420495" cy="469265"/>
          <wp:effectExtent l="0" t="0" r="8255" b="6985"/>
          <wp:docPr id="7" name="Obraz 7" descr="Logo of the Statistical Office in Warszawa" title="Statistical Office in Warszaw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20495" cy="469265"/>
                  </a:xfrm>
                  <a:prstGeom prst="rect">
                    <a:avLst/>
                  </a:prstGeom>
                  <a:noFill/>
                </pic:spPr>
              </pic:pic>
            </a:graphicData>
          </a:graphic>
        </wp:inline>
      </w:drawing>
    </w:r>
  </w:p>
  <w:p w14:paraId="532A13E5" w14:textId="77777777" w:rsidR="001E4C8D" w:rsidRDefault="001E4C8D">
    <w:pPr>
      <w:pStyle w:val="Nagwek"/>
      <w:rPr>
        <w:noProof/>
        <w:lang w:eastAsia="pl-PL"/>
      </w:rPr>
    </w:pPr>
  </w:p>
  <w:p w14:paraId="104A1C73" w14:textId="77777777" w:rsidR="001E4C8D" w:rsidRDefault="001E4C8D">
    <w:pPr>
      <w:pStyle w:val="Nagwek"/>
      <w:rPr>
        <w:noProof/>
        <w:lang w:eastAsia="pl-PL"/>
      </w:rPr>
    </w:pPr>
    <w:r w:rsidRPr="00F37172">
      <w:rPr>
        <w:noProof/>
        <w:lang w:eastAsia="pl-PL"/>
      </w:rPr>
      <mc:AlternateContent>
        <mc:Choice Requires="wps">
          <w:drawing>
            <wp:anchor distT="45720" distB="45720" distL="114300" distR="114300" simplePos="0" relativeHeight="251669504" behindDoc="0" locked="0" layoutInCell="1" allowOverlap="1" wp14:anchorId="6AA09E86" wp14:editId="459751D2">
              <wp:simplePos x="0" y="0"/>
              <wp:positionH relativeFrom="column">
                <wp:posOffset>5287976</wp:posOffset>
              </wp:positionH>
              <wp:positionV relativeFrom="paragraph">
                <wp:posOffset>266065</wp:posOffset>
              </wp:positionV>
              <wp:extent cx="1432293" cy="336589"/>
              <wp:effectExtent l="0" t="0" r="0" b="6350"/>
              <wp:wrapNone/>
              <wp:docPr id="8" name="Pole tekstowe 2" descr="Publication date of the news release is 28 October 2025 " title="Publication date of the news release"/>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2293" cy="336589"/>
                      </a:xfrm>
                      <a:prstGeom prst="rect">
                        <a:avLst/>
                      </a:prstGeom>
                      <a:noFill/>
                      <a:ln w="9525">
                        <a:noFill/>
                        <a:miter lim="800000"/>
                        <a:headEnd/>
                        <a:tailEnd/>
                      </a:ln>
                    </wps:spPr>
                    <wps:txbx>
                      <w:txbxContent>
                        <w:p w14:paraId="0AA5D5F4" w14:textId="0CF11BFB" w:rsidR="001E4C8D" w:rsidRPr="00A01B40" w:rsidRDefault="001E4C8D" w:rsidP="008B52B6">
                          <w:pPr>
                            <w:pStyle w:val="Datainformacjisygnalnej"/>
                          </w:pPr>
                          <w:r>
                            <w:t xml:space="preserve">28 </w:t>
                          </w:r>
                          <w:proofErr w:type="spellStart"/>
                          <w:r>
                            <w:t>October</w:t>
                          </w:r>
                          <w:proofErr w:type="spellEnd"/>
                          <w:r>
                            <w:t xml:space="preserve"> 2025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AA09E86" id="_x0000_t202" coordsize="21600,21600" o:spt="202" path="m,l,21600r21600,l21600,xe">
              <v:stroke joinstyle="miter"/>
              <v:path gradientshapeok="t" o:connecttype="rect"/>
            </v:shapetype>
            <v:shape id="_x0000_s1040" type="#_x0000_t202" alt="Tytuł: Publication date of the news release — opis: Publication date of the news release is 28 October 2025 " style="position:absolute;margin-left:416.4pt;margin-top:20.95pt;width:112.8pt;height:26.5pt;z-index:2516695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zT+kRgIAAGwEAAAOAAAAZHJzL2Uyb0RvYy54bWysVMFu2zAMvQ/YPxC6r06cpEuMOkXXrsOA&#10;bi3Q7QNkmY6FyqInKbW7rx8lp22wXYZhPgiiaT6Sj48+Ox87A4/ovCZbivnJTABaRbW2u1J8/3b9&#10;bi3AB2lrachiKZ7Qi/Pt2zdnQ19gTi2ZGh0wiPXF0JeiDaEvssyrFjvpT6hHy86GXCcDm26X1U4O&#10;jN6ZLJ/NTrOBXN07Uug9v72anGKb8JsGVbhtGo8BTCm4tpBOl84qntn2TBY7J/tWq0MZ8h+q6KS2&#10;nPQF6koGCXun/4DqtHLkqQknirqMmkYrTD1wN/PZb93ct7LH1AuT4/sXmvz/g1VfH+8c6LoUPCgr&#10;Ox7RHRmEgA8+0ICQC6jRK6bsbl8ZrWTgSUMtAwI1EFoEi4MHhwalR9Ae8jXcqkAVzzWf5Stg1nUw&#10;EfgvAOJAht4XXNd9z5WF8QONLKxEru9vSD14sHTZSrvDC+doaFHWTMg8RmZHoROOjyDV8IVqLkDu&#10;AyWgsXFdnBbzD4zOwnh6EQOOAVRMuVzk+WYhQLFvsThdrTcphSyeo3vnwyekDuKlFI7FltDl440P&#10;sRpZPH8Sk1m61sYkwRkLQyk2q3yVAo48nQ7Mm9EdD2QWn0mhscmPtk7BQWoz3TmBsYeuY6NTy2Gs&#10;xjTRRElkpKL6iWlwNMmf15UvLbmfAgaWfin8j710KMB8tkzlZr5cxl1JxnL1PmfDHXuqY4+0iqFK&#10;EQRM18uQ9mtq+YIpb3Ri47WSQ8ks6UTSYf3izhzb6avXn8T2FwAAAP//AwBQSwMEFAAGAAgAAAAh&#10;ALTJV9/eAAAACgEAAA8AAABkcnMvZG93bnJldi54bWxMj8FOwzAQRO9I/IO1SNyo3ZJWScimQiCu&#10;oLaAxM2Nt0lEvI5itwl/j3tqj6MZzbwp1pPtxIkG3zpGmM8UCOLKmZZrhM/d20MKwgfNRneOCeGP&#10;PKzL25tC58aNvKHTNtQilrDPNUITQp9L6auGrPYz1xNH7+AGq0OUQy3NoMdYbju5UGolrW45LjS6&#10;p5eGqt/t0SJ8vR9+vhP1Ub/aZT+6SUm2mUS8v5uen0AEmsIlDGf8iA5lZNq7IxsvOoT0cRHRA0Iy&#10;z0CcA2qZJiD2CFmSgSwLeX2h/AcAAP//AwBQSwECLQAUAAYACAAAACEAtoM4kv4AAADhAQAAEwAA&#10;AAAAAAAAAAAAAAAAAAAAW0NvbnRlbnRfVHlwZXNdLnhtbFBLAQItABQABgAIAAAAIQA4/SH/1gAA&#10;AJQBAAALAAAAAAAAAAAAAAAAAC8BAABfcmVscy8ucmVsc1BLAQItABQABgAIAAAAIQCszT+kRgIA&#10;AGwEAAAOAAAAAAAAAAAAAAAAAC4CAABkcnMvZTJvRG9jLnhtbFBLAQItABQABgAIAAAAIQC0yVff&#10;3gAAAAoBAAAPAAAAAAAAAAAAAAAAAKAEAABkcnMvZG93bnJldi54bWxQSwUGAAAAAAQABADzAAAA&#10;qwUAAAAA&#10;" filled="f" stroked="f">
              <v:textbox>
                <w:txbxContent>
                  <w:p w14:paraId="0AA5D5F4" w14:textId="0CF11BFB" w:rsidR="001E4C8D" w:rsidRPr="00A01B40" w:rsidRDefault="001E4C8D" w:rsidP="008B52B6">
                    <w:pPr>
                      <w:pStyle w:val="Datainformacjisygnalnej"/>
                    </w:pPr>
                    <w:r>
                      <w:t xml:space="preserve">28 </w:t>
                    </w:r>
                    <w:proofErr w:type="spellStart"/>
                    <w:r>
                      <w:t>October</w:t>
                    </w:r>
                    <w:proofErr w:type="spellEnd"/>
                    <w:r>
                      <w:t xml:space="preserve"> 2025</w:t>
                    </w:r>
                  </w:p>
                </w:txbxContent>
              </v:textbox>
            </v:shape>
          </w:pict>
        </mc:Fallback>
      </mc:AlternateConten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8632F85" w14:textId="77777777" w:rsidR="001E4C8D" w:rsidRDefault="001E4C8D">
    <w:pPr>
      <w:pStyle w:val="Nagwek"/>
    </w:pPr>
  </w:p>
  <w:p w14:paraId="7022DA67" w14:textId="77777777" w:rsidR="001E4C8D" w:rsidRDefault="001E4C8D">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6" type="#_x0000_t75" style="width:123pt;height:125.25pt;visibility:visible;mso-wrap-style:square" o:bullet="t">
        <v:imagedata r:id="rId1" o:title=""/>
      </v:shape>
    </w:pict>
  </w:numPicBullet>
  <w:numPicBullet w:numPicBulletId="1">
    <w:pict>
      <v:shape id="_x0000_i1237" type="#_x0000_t75" style="width:123.75pt;height:125.25pt;visibility:visible;mso-wrap-style:square" o:bullet="t">
        <v:imagedata r:id="rId2" o:title=""/>
      </v:shape>
    </w:pict>
  </w:numPicBullet>
  <w:abstractNum w:abstractNumId="0" w15:restartNumberingAfterBreak="0">
    <w:nsid w:val="09814555"/>
    <w:multiLevelType w:val="hybridMultilevel"/>
    <w:tmpl w:val="183E75B4"/>
    <w:lvl w:ilvl="0" w:tplc="04150001">
      <w:start w:val="1"/>
      <w:numFmt w:val="bullet"/>
      <w:lvlText w:val=""/>
      <w:lvlJc w:val="left"/>
      <w:pPr>
        <w:ind w:left="1713" w:hanging="360"/>
      </w:pPr>
      <w:rPr>
        <w:rFonts w:ascii="Symbol" w:hAnsi="Symbol" w:hint="default"/>
      </w:rPr>
    </w:lvl>
    <w:lvl w:ilvl="1" w:tplc="04150003">
      <w:start w:val="1"/>
      <w:numFmt w:val="bullet"/>
      <w:lvlText w:val="o"/>
      <w:lvlJc w:val="left"/>
      <w:pPr>
        <w:ind w:left="2433" w:hanging="360"/>
      </w:pPr>
      <w:rPr>
        <w:rFonts w:ascii="Courier New" w:hAnsi="Courier New" w:cs="Courier New" w:hint="default"/>
      </w:rPr>
    </w:lvl>
    <w:lvl w:ilvl="2" w:tplc="04150005">
      <w:start w:val="1"/>
      <w:numFmt w:val="bullet"/>
      <w:lvlText w:val=""/>
      <w:lvlJc w:val="left"/>
      <w:pPr>
        <w:ind w:left="3153" w:hanging="360"/>
      </w:pPr>
      <w:rPr>
        <w:rFonts w:ascii="Wingdings" w:hAnsi="Wingdings" w:hint="default"/>
      </w:rPr>
    </w:lvl>
    <w:lvl w:ilvl="3" w:tplc="04150001">
      <w:start w:val="1"/>
      <w:numFmt w:val="bullet"/>
      <w:lvlText w:val=""/>
      <w:lvlJc w:val="left"/>
      <w:pPr>
        <w:ind w:left="3873" w:hanging="360"/>
      </w:pPr>
      <w:rPr>
        <w:rFonts w:ascii="Symbol" w:hAnsi="Symbol" w:hint="default"/>
      </w:rPr>
    </w:lvl>
    <w:lvl w:ilvl="4" w:tplc="04150003">
      <w:start w:val="1"/>
      <w:numFmt w:val="bullet"/>
      <w:lvlText w:val="o"/>
      <w:lvlJc w:val="left"/>
      <w:pPr>
        <w:ind w:left="4593" w:hanging="360"/>
      </w:pPr>
      <w:rPr>
        <w:rFonts w:ascii="Courier New" w:hAnsi="Courier New" w:cs="Courier New" w:hint="default"/>
      </w:rPr>
    </w:lvl>
    <w:lvl w:ilvl="5" w:tplc="04150005">
      <w:start w:val="1"/>
      <w:numFmt w:val="bullet"/>
      <w:lvlText w:val=""/>
      <w:lvlJc w:val="left"/>
      <w:pPr>
        <w:ind w:left="5313" w:hanging="360"/>
      </w:pPr>
      <w:rPr>
        <w:rFonts w:ascii="Wingdings" w:hAnsi="Wingdings" w:hint="default"/>
      </w:rPr>
    </w:lvl>
    <w:lvl w:ilvl="6" w:tplc="04150001">
      <w:start w:val="1"/>
      <w:numFmt w:val="bullet"/>
      <w:lvlText w:val=""/>
      <w:lvlJc w:val="left"/>
      <w:pPr>
        <w:ind w:left="6033" w:hanging="360"/>
      </w:pPr>
      <w:rPr>
        <w:rFonts w:ascii="Symbol" w:hAnsi="Symbol" w:hint="default"/>
      </w:rPr>
    </w:lvl>
    <w:lvl w:ilvl="7" w:tplc="04150003">
      <w:start w:val="1"/>
      <w:numFmt w:val="bullet"/>
      <w:lvlText w:val="o"/>
      <w:lvlJc w:val="left"/>
      <w:pPr>
        <w:ind w:left="6753" w:hanging="360"/>
      </w:pPr>
      <w:rPr>
        <w:rFonts w:ascii="Courier New" w:hAnsi="Courier New" w:cs="Courier New" w:hint="default"/>
      </w:rPr>
    </w:lvl>
    <w:lvl w:ilvl="8" w:tplc="04150005">
      <w:start w:val="1"/>
      <w:numFmt w:val="bullet"/>
      <w:lvlText w:val=""/>
      <w:lvlJc w:val="left"/>
      <w:pPr>
        <w:ind w:left="7473" w:hanging="360"/>
      </w:pPr>
      <w:rPr>
        <w:rFonts w:ascii="Wingdings" w:hAnsi="Wingdings" w:hint="default"/>
      </w:rPr>
    </w:lvl>
  </w:abstractNum>
  <w:abstractNum w:abstractNumId="1" w15:restartNumberingAfterBreak="0">
    <w:nsid w:val="10497FAF"/>
    <w:multiLevelType w:val="hybridMultilevel"/>
    <w:tmpl w:val="7BEC98E0"/>
    <w:lvl w:ilvl="0" w:tplc="74F2CACE">
      <w:start w:val="1"/>
      <w:numFmt w:val="bullet"/>
      <w:lvlText w:val=""/>
      <w:lvlPicBulletId w:val="1"/>
      <w:lvlJc w:val="left"/>
      <w:pPr>
        <w:tabs>
          <w:tab w:val="num" w:pos="720"/>
        </w:tabs>
        <w:ind w:left="720" w:hanging="360"/>
      </w:pPr>
      <w:rPr>
        <w:rFonts w:ascii="Symbol" w:hAnsi="Symbol" w:hint="default"/>
      </w:rPr>
    </w:lvl>
    <w:lvl w:ilvl="1" w:tplc="D048EDFC" w:tentative="1">
      <w:start w:val="1"/>
      <w:numFmt w:val="bullet"/>
      <w:lvlText w:val=""/>
      <w:lvlJc w:val="left"/>
      <w:pPr>
        <w:tabs>
          <w:tab w:val="num" w:pos="1440"/>
        </w:tabs>
        <w:ind w:left="1440" w:hanging="360"/>
      </w:pPr>
      <w:rPr>
        <w:rFonts w:ascii="Symbol" w:hAnsi="Symbol" w:hint="default"/>
      </w:rPr>
    </w:lvl>
    <w:lvl w:ilvl="2" w:tplc="7DD0127E" w:tentative="1">
      <w:start w:val="1"/>
      <w:numFmt w:val="bullet"/>
      <w:lvlText w:val=""/>
      <w:lvlJc w:val="left"/>
      <w:pPr>
        <w:tabs>
          <w:tab w:val="num" w:pos="2160"/>
        </w:tabs>
        <w:ind w:left="2160" w:hanging="360"/>
      </w:pPr>
      <w:rPr>
        <w:rFonts w:ascii="Symbol" w:hAnsi="Symbol" w:hint="default"/>
      </w:rPr>
    </w:lvl>
    <w:lvl w:ilvl="3" w:tplc="D35642B2" w:tentative="1">
      <w:start w:val="1"/>
      <w:numFmt w:val="bullet"/>
      <w:lvlText w:val=""/>
      <w:lvlJc w:val="left"/>
      <w:pPr>
        <w:tabs>
          <w:tab w:val="num" w:pos="2880"/>
        </w:tabs>
        <w:ind w:left="2880" w:hanging="360"/>
      </w:pPr>
      <w:rPr>
        <w:rFonts w:ascii="Symbol" w:hAnsi="Symbol" w:hint="default"/>
      </w:rPr>
    </w:lvl>
    <w:lvl w:ilvl="4" w:tplc="2BB8832A" w:tentative="1">
      <w:start w:val="1"/>
      <w:numFmt w:val="bullet"/>
      <w:lvlText w:val=""/>
      <w:lvlJc w:val="left"/>
      <w:pPr>
        <w:tabs>
          <w:tab w:val="num" w:pos="3600"/>
        </w:tabs>
        <w:ind w:left="3600" w:hanging="360"/>
      </w:pPr>
      <w:rPr>
        <w:rFonts w:ascii="Symbol" w:hAnsi="Symbol" w:hint="default"/>
      </w:rPr>
    </w:lvl>
    <w:lvl w:ilvl="5" w:tplc="88E2D952" w:tentative="1">
      <w:start w:val="1"/>
      <w:numFmt w:val="bullet"/>
      <w:lvlText w:val=""/>
      <w:lvlJc w:val="left"/>
      <w:pPr>
        <w:tabs>
          <w:tab w:val="num" w:pos="4320"/>
        </w:tabs>
        <w:ind w:left="4320" w:hanging="360"/>
      </w:pPr>
      <w:rPr>
        <w:rFonts w:ascii="Symbol" w:hAnsi="Symbol" w:hint="default"/>
      </w:rPr>
    </w:lvl>
    <w:lvl w:ilvl="6" w:tplc="ABC63C1E" w:tentative="1">
      <w:start w:val="1"/>
      <w:numFmt w:val="bullet"/>
      <w:lvlText w:val=""/>
      <w:lvlJc w:val="left"/>
      <w:pPr>
        <w:tabs>
          <w:tab w:val="num" w:pos="5040"/>
        </w:tabs>
        <w:ind w:left="5040" w:hanging="360"/>
      </w:pPr>
      <w:rPr>
        <w:rFonts w:ascii="Symbol" w:hAnsi="Symbol" w:hint="default"/>
      </w:rPr>
    </w:lvl>
    <w:lvl w:ilvl="7" w:tplc="9CFABB2E" w:tentative="1">
      <w:start w:val="1"/>
      <w:numFmt w:val="bullet"/>
      <w:lvlText w:val=""/>
      <w:lvlJc w:val="left"/>
      <w:pPr>
        <w:tabs>
          <w:tab w:val="num" w:pos="5760"/>
        </w:tabs>
        <w:ind w:left="5760" w:hanging="360"/>
      </w:pPr>
      <w:rPr>
        <w:rFonts w:ascii="Symbol" w:hAnsi="Symbol" w:hint="default"/>
      </w:rPr>
    </w:lvl>
    <w:lvl w:ilvl="8" w:tplc="68CCFA4C"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167F332C"/>
    <w:multiLevelType w:val="hybridMultilevel"/>
    <w:tmpl w:val="9670BE8C"/>
    <w:lvl w:ilvl="0" w:tplc="B218E378">
      <w:start w:val="1"/>
      <w:numFmt w:val="bullet"/>
      <w:lvlText w:val=""/>
      <w:lvlPicBulletId w:val="1"/>
      <w:lvlJc w:val="left"/>
      <w:pPr>
        <w:tabs>
          <w:tab w:val="num" w:pos="720"/>
        </w:tabs>
        <w:ind w:left="720" w:hanging="360"/>
      </w:pPr>
      <w:rPr>
        <w:rFonts w:ascii="Symbol" w:hAnsi="Symbol" w:hint="default"/>
      </w:rPr>
    </w:lvl>
    <w:lvl w:ilvl="1" w:tplc="294E243E" w:tentative="1">
      <w:start w:val="1"/>
      <w:numFmt w:val="bullet"/>
      <w:lvlText w:val=""/>
      <w:lvlJc w:val="left"/>
      <w:pPr>
        <w:tabs>
          <w:tab w:val="num" w:pos="1440"/>
        </w:tabs>
        <w:ind w:left="1440" w:hanging="360"/>
      </w:pPr>
      <w:rPr>
        <w:rFonts w:ascii="Symbol" w:hAnsi="Symbol" w:hint="default"/>
      </w:rPr>
    </w:lvl>
    <w:lvl w:ilvl="2" w:tplc="DA1CF354" w:tentative="1">
      <w:start w:val="1"/>
      <w:numFmt w:val="bullet"/>
      <w:lvlText w:val=""/>
      <w:lvlJc w:val="left"/>
      <w:pPr>
        <w:tabs>
          <w:tab w:val="num" w:pos="2160"/>
        </w:tabs>
        <w:ind w:left="2160" w:hanging="360"/>
      </w:pPr>
      <w:rPr>
        <w:rFonts w:ascii="Symbol" w:hAnsi="Symbol" w:hint="default"/>
      </w:rPr>
    </w:lvl>
    <w:lvl w:ilvl="3" w:tplc="987EB006" w:tentative="1">
      <w:start w:val="1"/>
      <w:numFmt w:val="bullet"/>
      <w:lvlText w:val=""/>
      <w:lvlJc w:val="left"/>
      <w:pPr>
        <w:tabs>
          <w:tab w:val="num" w:pos="2880"/>
        </w:tabs>
        <w:ind w:left="2880" w:hanging="360"/>
      </w:pPr>
      <w:rPr>
        <w:rFonts w:ascii="Symbol" w:hAnsi="Symbol" w:hint="default"/>
      </w:rPr>
    </w:lvl>
    <w:lvl w:ilvl="4" w:tplc="7D324380" w:tentative="1">
      <w:start w:val="1"/>
      <w:numFmt w:val="bullet"/>
      <w:lvlText w:val=""/>
      <w:lvlJc w:val="left"/>
      <w:pPr>
        <w:tabs>
          <w:tab w:val="num" w:pos="3600"/>
        </w:tabs>
        <w:ind w:left="3600" w:hanging="360"/>
      </w:pPr>
      <w:rPr>
        <w:rFonts w:ascii="Symbol" w:hAnsi="Symbol" w:hint="default"/>
      </w:rPr>
    </w:lvl>
    <w:lvl w:ilvl="5" w:tplc="FA4E130E" w:tentative="1">
      <w:start w:val="1"/>
      <w:numFmt w:val="bullet"/>
      <w:lvlText w:val=""/>
      <w:lvlJc w:val="left"/>
      <w:pPr>
        <w:tabs>
          <w:tab w:val="num" w:pos="4320"/>
        </w:tabs>
        <w:ind w:left="4320" w:hanging="360"/>
      </w:pPr>
      <w:rPr>
        <w:rFonts w:ascii="Symbol" w:hAnsi="Symbol" w:hint="default"/>
      </w:rPr>
    </w:lvl>
    <w:lvl w:ilvl="6" w:tplc="51E07B18" w:tentative="1">
      <w:start w:val="1"/>
      <w:numFmt w:val="bullet"/>
      <w:lvlText w:val=""/>
      <w:lvlJc w:val="left"/>
      <w:pPr>
        <w:tabs>
          <w:tab w:val="num" w:pos="5040"/>
        </w:tabs>
        <w:ind w:left="5040" w:hanging="360"/>
      </w:pPr>
      <w:rPr>
        <w:rFonts w:ascii="Symbol" w:hAnsi="Symbol" w:hint="default"/>
      </w:rPr>
    </w:lvl>
    <w:lvl w:ilvl="7" w:tplc="E522109A" w:tentative="1">
      <w:start w:val="1"/>
      <w:numFmt w:val="bullet"/>
      <w:lvlText w:val=""/>
      <w:lvlJc w:val="left"/>
      <w:pPr>
        <w:tabs>
          <w:tab w:val="num" w:pos="5760"/>
        </w:tabs>
        <w:ind w:left="5760" w:hanging="360"/>
      </w:pPr>
      <w:rPr>
        <w:rFonts w:ascii="Symbol" w:hAnsi="Symbol" w:hint="default"/>
      </w:rPr>
    </w:lvl>
    <w:lvl w:ilvl="8" w:tplc="5650A066"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26A66F3E"/>
    <w:multiLevelType w:val="multilevel"/>
    <w:tmpl w:val="209A0748"/>
    <w:lvl w:ilvl="0">
      <w:start w:val="1"/>
      <w:numFmt w:val="decimal"/>
      <w:lvlText w:val="%1."/>
      <w:lvlJc w:val="left"/>
      <w:pPr>
        <w:ind w:left="1637" w:hanging="360"/>
      </w:pPr>
      <w:rPr>
        <w:rFonts w:ascii="Fira Sans" w:hAnsi="Fira Sans" w:hint="default"/>
        <w:b w:val="0"/>
        <w:sz w:val="19"/>
      </w:rPr>
    </w:lvl>
    <w:lvl w:ilvl="1">
      <w:start w:val="1"/>
      <w:numFmt w:val="bullet"/>
      <w:pStyle w:val="Tekstwypunktowania"/>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abstractNum w:abstractNumId="4" w15:restartNumberingAfterBreak="0">
    <w:nsid w:val="323A230B"/>
    <w:multiLevelType w:val="hybridMultilevel"/>
    <w:tmpl w:val="125A64C4"/>
    <w:lvl w:ilvl="0" w:tplc="340AEF3C">
      <w:start w:val="1"/>
      <w:numFmt w:val="bullet"/>
      <w:lvlText w:val=""/>
      <w:lvlPicBulletId w:val="0"/>
      <w:lvlJc w:val="left"/>
      <w:pPr>
        <w:tabs>
          <w:tab w:val="num" w:pos="720"/>
        </w:tabs>
        <w:ind w:left="720" w:hanging="360"/>
      </w:pPr>
      <w:rPr>
        <w:rFonts w:ascii="Symbol" w:hAnsi="Symbol" w:hint="default"/>
      </w:rPr>
    </w:lvl>
    <w:lvl w:ilvl="1" w:tplc="6C06B20C" w:tentative="1">
      <w:start w:val="1"/>
      <w:numFmt w:val="bullet"/>
      <w:lvlText w:val=""/>
      <w:lvlJc w:val="left"/>
      <w:pPr>
        <w:tabs>
          <w:tab w:val="num" w:pos="1440"/>
        </w:tabs>
        <w:ind w:left="1440" w:hanging="360"/>
      </w:pPr>
      <w:rPr>
        <w:rFonts w:ascii="Symbol" w:hAnsi="Symbol" w:hint="default"/>
      </w:rPr>
    </w:lvl>
    <w:lvl w:ilvl="2" w:tplc="242AE0D4" w:tentative="1">
      <w:start w:val="1"/>
      <w:numFmt w:val="bullet"/>
      <w:lvlText w:val=""/>
      <w:lvlJc w:val="left"/>
      <w:pPr>
        <w:tabs>
          <w:tab w:val="num" w:pos="2160"/>
        </w:tabs>
        <w:ind w:left="2160" w:hanging="360"/>
      </w:pPr>
      <w:rPr>
        <w:rFonts w:ascii="Symbol" w:hAnsi="Symbol" w:hint="default"/>
      </w:rPr>
    </w:lvl>
    <w:lvl w:ilvl="3" w:tplc="D514F69A" w:tentative="1">
      <w:start w:val="1"/>
      <w:numFmt w:val="bullet"/>
      <w:lvlText w:val=""/>
      <w:lvlJc w:val="left"/>
      <w:pPr>
        <w:tabs>
          <w:tab w:val="num" w:pos="2880"/>
        </w:tabs>
        <w:ind w:left="2880" w:hanging="360"/>
      </w:pPr>
      <w:rPr>
        <w:rFonts w:ascii="Symbol" w:hAnsi="Symbol" w:hint="default"/>
      </w:rPr>
    </w:lvl>
    <w:lvl w:ilvl="4" w:tplc="F968D82E" w:tentative="1">
      <w:start w:val="1"/>
      <w:numFmt w:val="bullet"/>
      <w:lvlText w:val=""/>
      <w:lvlJc w:val="left"/>
      <w:pPr>
        <w:tabs>
          <w:tab w:val="num" w:pos="3600"/>
        </w:tabs>
        <w:ind w:left="3600" w:hanging="360"/>
      </w:pPr>
      <w:rPr>
        <w:rFonts w:ascii="Symbol" w:hAnsi="Symbol" w:hint="default"/>
      </w:rPr>
    </w:lvl>
    <w:lvl w:ilvl="5" w:tplc="F80C7752" w:tentative="1">
      <w:start w:val="1"/>
      <w:numFmt w:val="bullet"/>
      <w:lvlText w:val=""/>
      <w:lvlJc w:val="left"/>
      <w:pPr>
        <w:tabs>
          <w:tab w:val="num" w:pos="4320"/>
        </w:tabs>
        <w:ind w:left="4320" w:hanging="360"/>
      </w:pPr>
      <w:rPr>
        <w:rFonts w:ascii="Symbol" w:hAnsi="Symbol" w:hint="default"/>
      </w:rPr>
    </w:lvl>
    <w:lvl w:ilvl="6" w:tplc="0D827006" w:tentative="1">
      <w:start w:val="1"/>
      <w:numFmt w:val="bullet"/>
      <w:lvlText w:val=""/>
      <w:lvlJc w:val="left"/>
      <w:pPr>
        <w:tabs>
          <w:tab w:val="num" w:pos="5040"/>
        </w:tabs>
        <w:ind w:left="5040" w:hanging="360"/>
      </w:pPr>
      <w:rPr>
        <w:rFonts w:ascii="Symbol" w:hAnsi="Symbol" w:hint="default"/>
      </w:rPr>
    </w:lvl>
    <w:lvl w:ilvl="7" w:tplc="1F7430E0" w:tentative="1">
      <w:start w:val="1"/>
      <w:numFmt w:val="bullet"/>
      <w:lvlText w:val=""/>
      <w:lvlJc w:val="left"/>
      <w:pPr>
        <w:tabs>
          <w:tab w:val="num" w:pos="5760"/>
        </w:tabs>
        <w:ind w:left="5760" w:hanging="360"/>
      </w:pPr>
      <w:rPr>
        <w:rFonts w:ascii="Symbol" w:hAnsi="Symbol" w:hint="default"/>
      </w:rPr>
    </w:lvl>
    <w:lvl w:ilvl="8" w:tplc="5D18BEB4"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3B6C5356"/>
    <w:multiLevelType w:val="multilevel"/>
    <w:tmpl w:val="C38C8C98"/>
    <w:lvl w:ilvl="0">
      <w:start w:val="104"/>
      <w:numFmt w:val="decimal"/>
      <w:lvlText w:val="%1."/>
      <w:lvlJc w:val="left"/>
      <w:pPr>
        <w:ind w:left="1637" w:hanging="360"/>
      </w:pPr>
      <w:rPr>
        <w:rFonts w:ascii="Fira Sans" w:hAnsi="Fira Sans" w:hint="default"/>
        <w:b w:val="0"/>
        <w:sz w:val="19"/>
      </w:rPr>
    </w:lvl>
    <w:lvl w:ilvl="1">
      <w:start w:val="1"/>
      <w:numFmt w:val="bullet"/>
      <w:lvlText w:val=""/>
      <w:lvlJc w:val="left"/>
      <w:pPr>
        <w:ind w:left="1146" w:hanging="720"/>
      </w:pPr>
      <w:rPr>
        <w:rFonts w:ascii="Symbol" w:hAnsi="Symbol" w:hint="default"/>
        <w:sz w:val="19"/>
        <w:szCs w:val="19"/>
      </w:rPr>
    </w:lvl>
    <w:lvl w:ilvl="2">
      <w:start w:val="1"/>
      <w:numFmt w:val="decimal"/>
      <w:isLgl/>
      <w:lvlText w:val="%1.%2.%3."/>
      <w:lvlJc w:val="left"/>
      <w:pPr>
        <w:ind w:left="1146" w:hanging="720"/>
      </w:pPr>
    </w:lvl>
    <w:lvl w:ilvl="3">
      <w:start w:val="1"/>
      <w:numFmt w:val="decimal"/>
      <w:isLgl/>
      <w:lvlText w:val="%1.%2.%3.%4."/>
      <w:lvlJc w:val="left"/>
      <w:pPr>
        <w:ind w:left="1506" w:hanging="1080"/>
      </w:pPr>
    </w:lvl>
    <w:lvl w:ilvl="4">
      <w:start w:val="1"/>
      <w:numFmt w:val="decimal"/>
      <w:isLgl/>
      <w:lvlText w:val="%1.%2.%3.%4.%5."/>
      <w:lvlJc w:val="left"/>
      <w:pPr>
        <w:ind w:left="1506" w:hanging="1080"/>
      </w:pPr>
    </w:lvl>
    <w:lvl w:ilvl="5">
      <w:start w:val="1"/>
      <w:numFmt w:val="decimal"/>
      <w:isLgl/>
      <w:lvlText w:val="%1.%2.%3.%4.%5.%6."/>
      <w:lvlJc w:val="left"/>
      <w:pPr>
        <w:ind w:left="1866" w:hanging="1440"/>
      </w:pPr>
    </w:lvl>
    <w:lvl w:ilvl="6">
      <w:start w:val="1"/>
      <w:numFmt w:val="decimal"/>
      <w:isLgl/>
      <w:lvlText w:val="%1.%2.%3.%4.%5.%6.%7."/>
      <w:lvlJc w:val="left"/>
      <w:pPr>
        <w:ind w:left="1866" w:hanging="1440"/>
      </w:pPr>
    </w:lvl>
    <w:lvl w:ilvl="7">
      <w:start w:val="1"/>
      <w:numFmt w:val="decimal"/>
      <w:isLgl/>
      <w:lvlText w:val="%1.%2.%3.%4.%5.%6.%7.%8."/>
      <w:lvlJc w:val="left"/>
      <w:pPr>
        <w:ind w:left="2226" w:hanging="1800"/>
      </w:pPr>
    </w:lvl>
    <w:lvl w:ilvl="8">
      <w:start w:val="1"/>
      <w:numFmt w:val="decimal"/>
      <w:isLgl/>
      <w:lvlText w:val="%1.%2.%3.%4.%5.%6.%7.%8.%9."/>
      <w:lvlJc w:val="left"/>
      <w:pPr>
        <w:ind w:left="2226" w:hanging="1800"/>
      </w:pPr>
    </w:lvl>
  </w:abstractNum>
  <w:num w:numId="1">
    <w:abstractNumId w:val="4"/>
  </w:num>
  <w:num w:numId="2">
    <w:abstractNumId w:val="1"/>
  </w:num>
  <w:num w:numId="3">
    <w:abstractNumId w:val="2"/>
  </w:num>
  <w:num w:numId="4">
    <w:abstractNumId w:val="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5"/>
    <w:lvlOverride w:ilvl="0">
      <w:startOverride w:val="104"/>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TrueTypeFonts/>
  <w:proofState w:spelling="clean"/>
  <w:defaultTabStop w:val="709"/>
  <w:autoHyphenation/>
  <w:hyphenationZone w:val="425"/>
  <w:drawingGridHorizontalSpacing w:val="57"/>
  <w:drawingGridVerticalSpacing w:val="57"/>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0D87"/>
    <w:rsid w:val="00000AA9"/>
    <w:rsid w:val="00001C5B"/>
    <w:rsid w:val="00003437"/>
    <w:rsid w:val="00004C6A"/>
    <w:rsid w:val="0000656A"/>
    <w:rsid w:val="0000709F"/>
    <w:rsid w:val="000108B8"/>
    <w:rsid w:val="00012A54"/>
    <w:rsid w:val="000138A8"/>
    <w:rsid w:val="00014579"/>
    <w:rsid w:val="000152F5"/>
    <w:rsid w:val="000255EE"/>
    <w:rsid w:val="00027C0E"/>
    <w:rsid w:val="000316ED"/>
    <w:rsid w:val="00032050"/>
    <w:rsid w:val="000337BA"/>
    <w:rsid w:val="00034646"/>
    <w:rsid w:val="000351B4"/>
    <w:rsid w:val="000367EA"/>
    <w:rsid w:val="00044CA9"/>
    <w:rsid w:val="00045049"/>
    <w:rsid w:val="000451A9"/>
    <w:rsid w:val="0004582E"/>
    <w:rsid w:val="000461DB"/>
    <w:rsid w:val="000470AA"/>
    <w:rsid w:val="00050053"/>
    <w:rsid w:val="00050DFA"/>
    <w:rsid w:val="00051CE7"/>
    <w:rsid w:val="00052A0F"/>
    <w:rsid w:val="00057CA1"/>
    <w:rsid w:val="00061109"/>
    <w:rsid w:val="00062A9C"/>
    <w:rsid w:val="000647A9"/>
    <w:rsid w:val="00065741"/>
    <w:rsid w:val="000662E2"/>
    <w:rsid w:val="00066883"/>
    <w:rsid w:val="00071B39"/>
    <w:rsid w:val="00073DCF"/>
    <w:rsid w:val="00074DD8"/>
    <w:rsid w:val="00075759"/>
    <w:rsid w:val="0007668B"/>
    <w:rsid w:val="000774A7"/>
    <w:rsid w:val="000806F7"/>
    <w:rsid w:val="0008406F"/>
    <w:rsid w:val="00084102"/>
    <w:rsid w:val="00086AC3"/>
    <w:rsid w:val="00092305"/>
    <w:rsid w:val="000923DF"/>
    <w:rsid w:val="00094408"/>
    <w:rsid w:val="000952DD"/>
    <w:rsid w:val="00097840"/>
    <w:rsid w:val="000A2446"/>
    <w:rsid w:val="000A2B1E"/>
    <w:rsid w:val="000A5082"/>
    <w:rsid w:val="000A659A"/>
    <w:rsid w:val="000A6D35"/>
    <w:rsid w:val="000B0727"/>
    <w:rsid w:val="000B1DCF"/>
    <w:rsid w:val="000B37DC"/>
    <w:rsid w:val="000B5BEC"/>
    <w:rsid w:val="000B7C3A"/>
    <w:rsid w:val="000C0653"/>
    <w:rsid w:val="000C135D"/>
    <w:rsid w:val="000C3000"/>
    <w:rsid w:val="000C362C"/>
    <w:rsid w:val="000D1D43"/>
    <w:rsid w:val="000D225C"/>
    <w:rsid w:val="000D2A5C"/>
    <w:rsid w:val="000D2CEF"/>
    <w:rsid w:val="000D39F0"/>
    <w:rsid w:val="000D65A4"/>
    <w:rsid w:val="000E0918"/>
    <w:rsid w:val="000E0F4D"/>
    <w:rsid w:val="000E2794"/>
    <w:rsid w:val="000E2BC2"/>
    <w:rsid w:val="000E6ACD"/>
    <w:rsid w:val="000E79A9"/>
    <w:rsid w:val="000F054F"/>
    <w:rsid w:val="000F223F"/>
    <w:rsid w:val="000F632D"/>
    <w:rsid w:val="001011C3"/>
    <w:rsid w:val="00105C3C"/>
    <w:rsid w:val="00106801"/>
    <w:rsid w:val="00106DA3"/>
    <w:rsid w:val="00110214"/>
    <w:rsid w:val="00110D87"/>
    <w:rsid w:val="00111297"/>
    <w:rsid w:val="00112399"/>
    <w:rsid w:val="00114DB9"/>
    <w:rsid w:val="00116087"/>
    <w:rsid w:val="001162CF"/>
    <w:rsid w:val="00116A3A"/>
    <w:rsid w:val="00117711"/>
    <w:rsid w:val="0011780D"/>
    <w:rsid w:val="00120020"/>
    <w:rsid w:val="00120DEA"/>
    <w:rsid w:val="001223D5"/>
    <w:rsid w:val="001228EB"/>
    <w:rsid w:val="001260B3"/>
    <w:rsid w:val="00126C63"/>
    <w:rsid w:val="00130296"/>
    <w:rsid w:val="00131196"/>
    <w:rsid w:val="00132B7D"/>
    <w:rsid w:val="00134145"/>
    <w:rsid w:val="00134AE7"/>
    <w:rsid w:val="00134ED6"/>
    <w:rsid w:val="00135301"/>
    <w:rsid w:val="00136284"/>
    <w:rsid w:val="00136736"/>
    <w:rsid w:val="00136D67"/>
    <w:rsid w:val="00137807"/>
    <w:rsid w:val="001410E4"/>
    <w:rsid w:val="0014191C"/>
    <w:rsid w:val="001423B6"/>
    <w:rsid w:val="001448A7"/>
    <w:rsid w:val="00144C81"/>
    <w:rsid w:val="00146621"/>
    <w:rsid w:val="00147071"/>
    <w:rsid w:val="001473CC"/>
    <w:rsid w:val="0014758E"/>
    <w:rsid w:val="0015694D"/>
    <w:rsid w:val="001617E3"/>
    <w:rsid w:val="00162325"/>
    <w:rsid w:val="00163875"/>
    <w:rsid w:val="00166371"/>
    <w:rsid w:val="001713A2"/>
    <w:rsid w:val="00171D82"/>
    <w:rsid w:val="001745A3"/>
    <w:rsid w:val="001749FC"/>
    <w:rsid w:val="0017698D"/>
    <w:rsid w:val="0017735E"/>
    <w:rsid w:val="00177877"/>
    <w:rsid w:val="00190A6E"/>
    <w:rsid w:val="00190CE3"/>
    <w:rsid w:val="00192FAE"/>
    <w:rsid w:val="00194589"/>
    <w:rsid w:val="001951DA"/>
    <w:rsid w:val="001A144A"/>
    <w:rsid w:val="001A342D"/>
    <w:rsid w:val="001A4052"/>
    <w:rsid w:val="001B053D"/>
    <w:rsid w:val="001B0B46"/>
    <w:rsid w:val="001B25F5"/>
    <w:rsid w:val="001B3629"/>
    <w:rsid w:val="001C0842"/>
    <w:rsid w:val="001C3269"/>
    <w:rsid w:val="001C5BCE"/>
    <w:rsid w:val="001C78FF"/>
    <w:rsid w:val="001D19B6"/>
    <w:rsid w:val="001D1DB4"/>
    <w:rsid w:val="001D23F1"/>
    <w:rsid w:val="001D25F9"/>
    <w:rsid w:val="001D37B6"/>
    <w:rsid w:val="001D3FD7"/>
    <w:rsid w:val="001D5F43"/>
    <w:rsid w:val="001D60AC"/>
    <w:rsid w:val="001D61ED"/>
    <w:rsid w:val="001E297F"/>
    <w:rsid w:val="001E35E6"/>
    <w:rsid w:val="001E39A2"/>
    <w:rsid w:val="001E3CF0"/>
    <w:rsid w:val="001E4217"/>
    <w:rsid w:val="001E48B2"/>
    <w:rsid w:val="001E4C8D"/>
    <w:rsid w:val="001E4E87"/>
    <w:rsid w:val="001E4FB5"/>
    <w:rsid w:val="001E5B2D"/>
    <w:rsid w:val="001E5EF0"/>
    <w:rsid w:val="001F0C63"/>
    <w:rsid w:val="001F1856"/>
    <w:rsid w:val="001F3920"/>
    <w:rsid w:val="002008AB"/>
    <w:rsid w:val="0020156C"/>
    <w:rsid w:val="002017CD"/>
    <w:rsid w:val="00206E26"/>
    <w:rsid w:val="00210D8A"/>
    <w:rsid w:val="00215C2A"/>
    <w:rsid w:val="00215F47"/>
    <w:rsid w:val="00216634"/>
    <w:rsid w:val="00216BD2"/>
    <w:rsid w:val="002202F9"/>
    <w:rsid w:val="00220B05"/>
    <w:rsid w:val="00225D1A"/>
    <w:rsid w:val="00226B5A"/>
    <w:rsid w:val="00230199"/>
    <w:rsid w:val="00235865"/>
    <w:rsid w:val="00241960"/>
    <w:rsid w:val="00241C67"/>
    <w:rsid w:val="00242746"/>
    <w:rsid w:val="00242D31"/>
    <w:rsid w:val="00243573"/>
    <w:rsid w:val="002445BD"/>
    <w:rsid w:val="00246EA3"/>
    <w:rsid w:val="00247BD8"/>
    <w:rsid w:val="00247F1F"/>
    <w:rsid w:val="00252EC8"/>
    <w:rsid w:val="0025481E"/>
    <w:rsid w:val="002554B3"/>
    <w:rsid w:val="00256ACE"/>
    <w:rsid w:val="00256C68"/>
    <w:rsid w:val="00256F37"/>
    <w:rsid w:val="002574F9"/>
    <w:rsid w:val="00262B61"/>
    <w:rsid w:val="00262CC6"/>
    <w:rsid w:val="00263E08"/>
    <w:rsid w:val="00264DE5"/>
    <w:rsid w:val="00271161"/>
    <w:rsid w:val="002764C2"/>
    <w:rsid w:val="00276811"/>
    <w:rsid w:val="0027712F"/>
    <w:rsid w:val="00281A06"/>
    <w:rsid w:val="0028209A"/>
    <w:rsid w:val="00282699"/>
    <w:rsid w:val="00285F7B"/>
    <w:rsid w:val="00291739"/>
    <w:rsid w:val="002926DF"/>
    <w:rsid w:val="00293DC6"/>
    <w:rsid w:val="0029416F"/>
    <w:rsid w:val="00296697"/>
    <w:rsid w:val="002973D9"/>
    <w:rsid w:val="002A145A"/>
    <w:rsid w:val="002A2A87"/>
    <w:rsid w:val="002A2E23"/>
    <w:rsid w:val="002A325D"/>
    <w:rsid w:val="002A4CCA"/>
    <w:rsid w:val="002A52DD"/>
    <w:rsid w:val="002A74E0"/>
    <w:rsid w:val="002A76E5"/>
    <w:rsid w:val="002B0472"/>
    <w:rsid w:val="002B09E3"/>
    <w:rsid w:val="002B1D80"/>
    <w:rsid w:val="002B45DC"/>
    <w:rsid w:val="002B63A4"/>
    <w:rsid w:val="002B6B12"/>
    <w:rsid w:val="002B74C3"/>
    <w:rsid w:val="002C21F0"/>
    <w:rsid w:val="002C4A21"/>
    <w:rsid w:val="002C6BA5"/>
    <w:rsid w:val="002D01DF"/>
    <w:rsid w:val="002D187A"/>
    <w:rsid w:val="002D2D72"/>
    <w:rsid w:val="002D4E1F"/>
    <w:rsid w:val="002E213C"/>
    <w:rsid w:val="002E343E"/>
    <w:rsid w:val="002E3EB3"/>
    <w:rsid w:val="002E5CD2"/>
    <w:rsid w:val="002E6140"/>
    <w:rsid w:val="002E6985"/>
    <w:rsid w:val="002E71B6"/>
    <w:rsid w:val="002E7DB3"/>
    <w:rsid w:val="002F0AAC"/>
    <w:rsid w:val="002F35F6"/>
    <w:rsid w:val="002F3C50"/>
    <w:rsid w:val="002F4743"/>
    <w:rsid w:val="002F64C8"/>
    <w:rsid w:val="002F77C8"/>
    <w:rsid w:val="00302FDE"/>
    <w:rsid w:val="00304F22"/>
    <w:rsid w:val="00306BCC"/>
    <w:rsid w:val="00306C7C"/>
    <w:rsid w:val="00307DD3"/>
    <w:rsid w:val="00310FFC"/>
    <w:rsid w:val="00314F86"/>
    <w:rsid w:val="00317E9E"/>
    <w:rsid w:val="00317F4D"/>
    <w:rsid w:val="00321A91"/>
    <w:rsid w:val="00321C48"/>
    <w:rsid w:val="00322EDD"/>
    <w:rsid w:val="003268EF"/>
    <w:rsid w:val="003307C9"/>
    <w:rsid w:val="003309FA"/>
    <w:rsid w:val="00332320"/>
    <w:rsid w:val="00340A6C"/>
    <w:rsid w:val="0034120E"/>
    <w:rsid w:val="00343B5E"/>
    <w:rsid w:val="003465CC"/>
    <w:rsid w:val="00347D72"/>
    <w:rsid w:val="003504D0"/>
    <w:rsid w:val="00350AAB"/>
    <w:rsid w:val="00352228"/>
    <w:rsid w:val="00353B5A"/>
    <w:rsid w:val="00353F45"/>
    <w:rsid w:val="003548AA"/>
    <w:rsid w:val="00356957"/>
    <w:rsid w:val="00357007"/>
    <w:rsid w:val="00357611"/>
    <w:rsid w:val="00360213"/>
    <w:rsid w:val="00362E74"/>
    <w:rsid w:val="00362F1A"/>
    <w:rsid w:val="003641C9"/>
    <w:rsid w:val="0036432A"/>
    <w:rsid w:val="00364AF9"/>
    <w:rsid w:val="00365079"/>
    <w:rsid w:val="0036524A"/>
    <w:rsid w:val="00367237"/>
    <w:rsid w:val="00370265"/>
    <w:rsid w:val="003705BA"/>
    <w:rsid w:val="0037077F"/>
    <w:rsid w:val="00371428"/>
    <w:rsid w:val="00372411"/>
    <w:rsid w:val="00372D27"/>
    <w:rsid w:val="0037381D"/>
    <w:rsid w:val="00373882"/>
    <w:rsid w:val="003746C6"/>
    <w:rsid w:val="00374B45"/>
    <w:rsid w:val="003754E7"/>
    <w:rsid w:val="00375AC3"/>
    <w:rsid w:val="00377235"/>
    <w:rsid w:val="0038062A"/>
    <w:rsid w:val="003843DB"/>
    <w:rsid w:val="00387149"/>
    <w:rsid w:val="003872F1"/>
    <w:rsid w:val="00390E91"/>
    <w:rsid w:val="00391F5C"/>
    <w:rsid w:val="00393761"/>
    <w:rsid w:val="00393DF9"/>
    <w:rsid w:val="003949EE"/>
    <w:rsid w:val="00394E26"/>
    <w:rsid w:val="00396691"/>
    <w:rsid w:val="00397D18"/>
    <w:rsid w:val="003A1716"/>
    <w:rsid w:val="003A1B36"/>
    <w:rsid w:val="003A3AD1"/>
    <w:rsid w:val="003A4E2D"/>
    <w:rsid w:val="003A73D3"/>
    <w:rsid w:val="003B0FDF"/>
    <w:rsid w:val="003B1454"/>
    <w:rsid w:val="003B18B6"/>
    <w:rsid w:val="003B2A9F"/>
    <w:rsid w:val="003B3D41"/>
    <w:rsid w:val="003B3EA7"/>
    <w:rsid w:val="003B4633"/>
    <w:rsid w:val="003C161B"/>
    <w:rsid w:val="003C2989"/>
    <w:rsid w:val="003C3227"/>
    <w:rsid w:val="003C4426"/>
    <w:rsid w:val="003C59E0"/>
    <w:rsid w:val="003C5AA4"/>
    <w:rsid w:val="003C6C8D"/>
    <w:rsid w:val="003D0AD6"/>
    <w:rsid w:val="003D1A40"/>
    <w:rsid w:val="003D2349"/>
    <w:rsid w:val="003D2656"/>
    <w:rsid w:val="003D4F95"/>
    <w:rsid w:val="003D5F42"/>
    <w:rsid w:val="003D60A9"/>
    <w:rsid w:val="003E60D7"/>
    <w:rsid w:val="003E61FC"/>
    <w:rsid w:val="003E76F6"/>
    <w:rsid w:val="003F2339"/>
    <w:rsid w:val="003F2C35"/>
    <w:rsid w:val="003F2CE6"/>
    <w:rsid w:val="003F4C97"/>
    <w:rsid w:val="003F666D"/>
    <w:rsid w:val="003F7FE6"/>
    <w:rsid w:val="00400193"/>
    <w:rsid w:val="0040033B"/>
    <w:rsid w:val="00400391"/>
    <w:rsid w:val="004022A1"/>
    <w:rsid w:val="00403542"/>
    <w:rsid w:val="004061FD"/>
    <w:rsid w:val="004103C9"/>
    <w:rsid w:val="0041194D"/>
    <w:rsid w:val="004123E9"/>
    <w:rsid w:val="00412B5C"/>
    <w:rsid w:val="00416EAF"/>
    <w:rsid w:val="004212E7"/>
    <w:rsid w:val="00421338"/>
    <w:rsid w:val="00421CF6"/>
    <w:rsid w:val="004227B9"/>
    <w:rsid w:val="00423C88"/>
    <w:rsid w:val="00424052"/>
    <w:rsid w:val="0042446D"/>
    <w:rsid w:val="00424D6F"/>
    <w:rsid w:val="00426EA6"/>
    <w:rsid w:val="00427BF8"/>
    <w:rsid w:val="004306FB"/>
    <w:rsid w:val="00431C02"/>
    <w:rsid w:val="004347F6"/>
    <w:rsid w:val="00436655"/>
    <w:rsid w:val="00437395"/>
    <w:rsid w:val="00445047"/>
    <w:rsid w:val="00446749"/>
    <w:rsid w:val="00452671"/>
    <w:rsid w:val="00453EB7"/>
    <w:rsid w:val="00457427"/>
    <w:rsid w:val="00457C5D"/>
    <w:rsid w:val="00462F63"/>
    <w:rsid w:val="00463E39"/>
    <w:rsid w:val="004657FC"/>
    <w:rsid w:val="004733F6"/>
    <w:rsid w:val="00474E69"/>
    <w:rsid w:val="00475007"/>
    <w:rsid w:val="0047506E"/>
    <w:rsid w:val="004750CB"/>
    <w:rsid w:val="0047592E"/>
    <w:rsid w:val="00483E9F"/>
    <w:rsid w:val="00483EF3"/>
    <w:rsid w:val="00485A2C"/>
    <w:rsid w:val="00485B76"/>
    <w:rsid w:val="0048656F"/>
    <w:rsid w:val="00486BA5"/>
    <w:rsid w:val="0049031C"/>
    <w:rsid w:val="00490E43"/>
    <w:rsid w:val="00491981"/>
    <w:rsid w:val="0049621B"/>
    <w:rsid w:val="00496485"/>
    <w:rsid w:val="00497048"/>
    <w:rsid w:val="004A0464"/>
    <w:rsid w:val="004A1A16"/>
    <w:rsid w:val="004A1D19"/>
    <w:rsid w:val="004B26AC"/>
    <w:rsid w:val="004B3CC1"/>
    <w:rsid w:val="004B5AD1"/>
    <w:rsid w:val="004B7247"/>
    <w:rsid w:val="004C0FDE"/>
    <w:rsid w:val="004C1895"/>
    <w:rsid w:val="004C213A"/>
    <w:rsid w:val="004C2803"/>
    <w:rsid w:val="004C548A"/>
    <w:rsid w:val="004C6D40"/>
    <w:rsid w:val="004C7364"/>
    <w:rsid w:val="004D6514"/>
    <w:rsid w:val="004E0962"/>
    <w:rsid w:val="004E5B3B"/>
    <w:rsid w:val="004E6AA8"/>
    <w:rsid w:val="004F0C3C"/>
    <w:rsid w:val="004F18B5"/>
    <w:rsid w:val="004F2280"/>
    <w:rsid w:val="004F23BB"/>
    <w:rsid w:val="004F34A5"/>
    <w:rsid w:val="004F417B"/>
    <w:rsid w:val="004F41DA"/>
    <w:rsid w:val="004F462D"/>
    <w:rsid w:val="004F5441"/>
    <w:rsid w:val="004F5F1C"/>
    <w:rsid w:val="004F63FC"/>
    <w:rsid w:val="004F721C"/>
    <w:rsid w:val="00505A92"/>
    <w:rsid w:val="00506E96"/>
    <w:rsid w:val="005117A4"/>
    <w:rsid w:val="005203F1"/>
    <w:rsid w:val="00520FFD"/>
    <w:rsid w:val="00521BC3"/>
    <w:rsid w:val="00523E13"/>
    <w:rsid w:val="005241D7"/>
    <w:rsid w:val="005306FF"/>
    <w:rsid w:val="00531B9C"/>
    <w:rsid w:val="00532950"/>
    <w:rsid w:val="005330B7"/>
    <w:rsid w:val="00533632"/>
    <w:rsid w:val="00534013"/>
    <w:rsid w:val="0053563A"/>
    <w:rsid w:val="00540C5C"/>
    <w:rsid w:val="00541E6E"/>
    <w:rsid w:val="00541F8B"/>
    <w:rsid w:val="0054251F"/>
    <w:rsid w:val="00542FB9"/>
    <w:rsid w:val="005458FF"/>
    <w:rsid w:val="00547F2B"/>
    <w:rsid w:val="005520D8"/>
    <w:rsid w:val="00554A1A"/>
    <w:rsid w:val="00555CFB"/>
    <w:rsid w:val="00555EB1"/>
    <w:rsid w:val="00556536"/>
    <w:rsid w:val="00556CF1"/>
    <w:rsid w:val="00557D84"/>
    <w:rsid w:val="00560D0B"/>
    <w:rsid w:val="0056262E"/>
    <w:rsid w:val="00563517"/>
    <w:rsid w:val="00565DA4"/>
    <w:rsid w:val="00565E78"/>
    <w:rsid w:val="0057050A"/>
    <w:rsid w:val="00570928"/>
    <w:rsid w:val="00573ECD"/>
    <w:rsid w:val="005762A7"/>
    <w:rsid w:val="00577384"/>
    <w:rsid w:val="0058131E"/>
    <w:rsid w:val="00585BDD"/>
    <w:rsid w:val="00587032"/>
    <w:rsid w:val="00587CEE"/>
    <w:rsid w:val="005903D4"/>
    <w:rsid w:val="00590C38"/>
    <w:rsid w:val="005916D7"/>
    <w:rsid w:val="00591CC9"/>
    <w:rsid w:val="0059427F"/>
    <w:rsid w:val="00597464"/>
    <w:rsid w:val="00597994"/>
    <w:rsid w:val="005A265E"/>
    <w:rsid w:val="005A5F1A"/>
    <w:rsid w:val="005A698C"/>
    <w:rsid w:val="005B056A"/>
    <w:rsid w:val="005B05DA"/>
    <w:rsid w:val="005B2751"/>
    <w:rsid w:val="005B4738"/>
    <w:rsid w:val="005B5286"/>
    <w:rsid w:val="005B6141"/>
    <w:rsid w:val="005B7DBA"/>
    <w:rsid w:val="005C0CAC"/>
    <w:rsid w:val="005C1C3C"/>
    <w:rsid w:val="005C3279"/>
    <w:rsid w:val="005C40FF"/>
    <w:rsid w:val="005C5C0A"/>
    <w:rsid w:val="005C70EB"/>
    <w:rsid w:val="005D062E"/>
    <w:rsid w:val="005D2259"/>
    <w:rsid w:val="005D3284"/>
    <w:rsid w:val="005D339C"/>
    <w:rsid w:val="005D3734"/>
    <w:rsid w:val="005D4E06"/>
    <w:rsid w:val="005D6B43"/>
    <w:rsid w:val="005E0799"/>
    <w:rsid w:val="005E10F9"/>
    <w:rsid w:val="005E1200"/>
    <w:rsid w:val="005E21F1"/>
    <w:rsid w:val="005E330C"/>
    <w:rsid w:val="005E4F69"/>
    <w:rsid w:val="005E5091"/>
    <w:rsid w:val="005E52E8"/>
    <w:rsid w:val="005E59E1"/>
    <w:rsid w:val="005E60B0"/>
    <w:rsid w:val="005E612D"/>
    <w:rsid w:val="005E7E20"/>
    <w:rsid w:val="005F0252"/>
    <w:rsid w:val="005F3C8D"/>
    <w:rsid w:val="005F45EE"/>
    <w:rsid w:val="005F4966"/>
    <w:rsid w:val="005F5A7B"/>
    <w:rsid w:val="005F5A80"/>
    <w:rsid w:val="00602F21"/>
    <w:rsid w:val="006044FF"/>
    <w:rsid w:val="00607CC5"/>
    <w:rsid w:val="00610898"/>
    <w:rsid w:val="00610A5D"/>
    <w:rsid w:val="0061179B"/>
    <w:rsid w:val="006125F9"/>
    <w:rsid w:val="00613DC5"/>
    <w:rsid w:val="00614715"/>
    <w:rsid w:val="00615EE5"/>
    <w:rsid w:val="00621F3F"/>
    <w:rsid w:val="006246F9"/>
    <w:rsid w:val="00626B0B"/>
    <w:rsid w:val="00627079"/>
    <w:rsid w:val="00627A88"/>
    <w:rsid w:val="00627DB6"/>
    <w:rsid w:val="00632B8B"/>
    <w:rsid w:val="00633014"/>
    <w:rsid w:val="0063437B"/>
    <w:rsid w:val="006343A5"/>
    <w:rsid w:val="0064017E"/>
    <w:rsid w:val="006418D5"/>
    <w:rsid w:val="006445E0"/>
    <w:rsid w:val="00645C49"/>
    <w:rsid w:val="0064643E"/>
    <w:rsid w:val="006468F5"/>
    <w:rsid w:val="00650938"/>
    <w:rsid w:val="006524EB"/>
    <w:rsid w:val="00654BB6"/>
    <w:rsid w:val="00654D08"/>
    <w:rsid w:val="006602AD"/>
    <w:rsid w:val="00660A46"/>
    <w:rsid w:val="0066183D"/>
    <w:rsid w:val="00662A8C"/>
    <w:rsid w:val="006645B0"/>
    <w:rsid w:val="006652F5"/>
    <w:rsid w:val="00666B88"/>
    <w:rsid w:val="006673CA"/>
    <w:rsid w:val="00667D03"/>
    <w:rsid w:val="006702DC"/>
    <w:rsid w:val="00672A56"/>
    <w:rsid w:val="00673C26"/>
    <w:rsid w:val="006749D7"/>
    <w:rsid w:val="00674DE5"/>
    <w:rsid w:val="00677170"/>
    <w:rsid w:val="00677A24"/>
    <w:rsid w:val="00677ACA"/>
    <w:rsid w:val="006810E4"/>
    <w:rsid w:val="006812AF"/>
    <w:rsid w:val="0068146B"/>
    <w:rsid w:val="0068327D"/>
    <w:rsid w:val="00691534"/>
    <w:rsid w:val="00691705"/>
    <w:rsid w:val="00693880"/>
    <w:rsid w:val="00694AF0"/>
    <w:rsid w:val="00695EF7"/>
    <w:rsid w:val="0069780F"/>
    <w:rsid w:val="006A2303"/>
    <w:rsid w:val="006A4413"/>
    <w:rsid w:val="006A4686"/>
    <w:rsid w:val="006B0E9E"/>
    <w:rsid w:val="006B125F"/>
    <w:rsid w:val="006B486D"/>
    <w:rsid w:val="006B495A"/>
    <w:rsid w:val="006B5AE4"/>
    <w:rsid w:val="006B7909"/>
    <w:rsid w:val="006C0095"/>
    <w:rsid w:val="006C111F"/>
    <w:rsid w:val="006C2C5F"/>
    <w:rsid w:val="006C35E2"/>
    <w:rsid w:val="006C70E4"/>
    <w:rsid w:val="006D1507"/>
    <w:rsid w:val="006D17FB"/>
    <w:rsid w:val="006D1BD7"/>
    <w:rsid w:val="006D39E7"/>
    <w:rsid w:val="006D4054"/>
    <w:rsid w:val="006D5264"/>
    <w:rsid w:val="006E02EC"/>
    <w:rsid w:val="006E093F"/>
    <w:rsid w:val="006E1458"/>
    <w:rsid w:val="006E3C4F"/>
    <w:rsid w:val="006E3DD8"/>
    <w:rsid w:val="006E41C3"/>
    <w:rsid w:val="006E565F"/>
    <w:rsid w:val="006E6F41"/>
    <w:rsid w:val="006E73E6"/>
    <w:rsid w:val="006E7EE8"/>
    <w:rsid w:val="006F7701"/>
    <w:rsid w:val="007001B9"/>
    <w:rsid w:val="0070036C"/>
    <w:rsid w:val="00701821"/>
    <w:rsid w:val="00703BBC"/>
    <w:rsid w:val="00706EFC"/>
    <w:rsid w:val="007113E8"/>
    <w:rsid w:val="0071157D"/>
    <w:rsid w:val="0071264D"/>
    <w:rsid w:val="007134CF"/>
    <w:rsid w:val="007139BD"/>
    <w:rsid w:val="00715476"/>
    <w:rsid w:val="007211B1"/>
    <w:rsid w:val="0072437C"/>
    <w:rsid w:val="007277DA"/>
    <w:rsid w:val="00727EC0"/>
    <w:rsid w:val="00730C85"/>
    <w:rsid w:val="00731D27"/>
    <w:rsid w:val="00731EEE"/>
    <w:rsid w:val="00731F5B"/>
    <w:rsid w:val="00734568"/>
    <w:rsid w:val="00737630"/>
    <w:rsid w:val="007424D4"/>
    <w:rsid w:val="0074336E"/>
    <w:rsid w:val="00743BB9"/>
    <w:rsid w:val="00746187"/>
    <w:rsid w:val="007548A3"/>
    <w:rsid w:val="00756E0C"/>
    <w:rsid w:val="00760207"/>
    <w:rsid w:val="00760E16"/>
    <w:rsid w:val="0076254F"/>
    <w:rsid w:val="00762C70"/>
    <w:rsid w:val="00764A6F"/>
    <w:rsid w:val="0076685C"/>
    <w:rsid w:val="007672C8"/>
    <w:rsid w:val="0076765A"/>
    <w:rsid w:val="00770817"/>
    <w:rsid w:val="0077083E"/>
    <w:rsid w:val="0077274B"/>
    <w:rsid w:val="007801F5"/>
    <w:rsid w:val="00780805"/>
    <w:rsid w:val="00781CDD"/>
    <w:rsid w:val="00783CA4"/>
    <w:rsid w:val="007842FB"/>
    <w:rsid w:val="00785497"/>
    <w:rsid w:val="00786124"/>
    <w:rsid w:val="007866E9"/>
    <w:rsid w:val="00786B7D"/>
    <w:rsid w:val="00787D5A"/>
    <w:rsid w:val="00790246"/>
    <w:rsid w:val="00790B71"/>
    <w:rsid w:val="007914FC"/>
    <w:rsid w:val="00793869"/>
    <w:rsid w:val="0079514B"/>
    <w:rsid w:val="00795252"/>
    <w:rsid w:val="007967F0"/>
    <w:rsid w:val="007A245C"/>
    <w:rsid w:val="007A2DC1"/>
    <w:rsid w:val="007A4AC8"/>
    <w:rsid w:val="007A6C89"/>
    <w:rsid w:val="007B1A86"/>
    <w:rsid w:val="007B37F9"/>
    <w:rsid w:val="007B3D47"/>
    <w:rsid w:val="007B4D36"/>
    <w:rsid w:val="007C3258"/>
    <w:rsid w:val="007D0869"/>
    <w:rsid w:val="007D14C4"/>
    <w:rsid w:val="007D156C"/>
    <w:rsid w:val="007D29F3"/>
    <w:rsid w:val="007D3319"/>
    <w:rsid w:val="007D335D"/>
    <w:rsid w:val="007D605C"/>
    <w:rsid w:val="007D7C34"/>
    <w:rsid w:val="007E31A1"/>
    <w:rsid w:val="007E3314"/>
    <w:rsid w:val="007E3514"/>
    <w:rsid w:val="007E4B03"/>
    <w:rsid w:val="007E5A4B"/>
    <w:rsid w:val="007F0A76"/>
    <w:rsid w:val="007F10AB"/>
    <w:rsid w:val="007F2997"/>
    <w:rsid w:val="007F2F60"/>
    <w:rsid w:val="007F324B"/>
    <w:rsid w:val="007F73E6"/>
    <w:rsid w:val="007F7577"/>
    <w:rsid w:val="00801522"/>
    <w:rsid w:val="00801C11"/>
    <w:rsid w:val="0080553C"/>
    <w:rsid w:val="00805B46"/>
    <w:rsid w:val="00805DB4"/>
    <w:rsid w:val="00806C3F"/>
    <w:rsid w:val="008072E7"/>
    <w:rsid w:val="008103ED"/>
    <w:rsid w:val="00810532"/>
    <w:rsid w:val="00811476"/>
    <w:rsid w:val="008136AA"/>
    <w:rsid w:val="008140A4"/>
    <w:rsid w:val="00817C0F"/>
    <w:rsid w:val="008210E4"/>
    <w:rsid w:val="008230BA"/>
    <w:rsid w:val="00823593"/>
    <w:rsid w:val="00824C74"/>
    <w:rsid w:val="008253F0"/>
    <w:rsid w:val="008257A1"/>
    <w:rsid w:val="00825DC2"/>
    <w:rsid w:val="00832ACF"/>
    <w:rsid w:val="00832BB0"/>
    <w:rsid w:val="0083359C"/>
    <w:rsid w:val="00834AD3"/>
    <w:rsid w:val="008408EC"/>
    <w:rsid w:val="00841C10"/>
    <w:rsid w:val="00842B0B"/>
    <w:rsid w:val="00843795"/>
    <w:rsid w:val="0084430C"/>
    <w:rsid w:val="0084739D"/>
    <w:rsid w:val="00847F0F"/>
    <w:rsid w:val="00852448"/>
    <w:rsid w:val="0085260C"/>
    <w:rsid w:val="00853D7A"/>
    <w:rsid w:val="008544E2"/>
    <w:rsid w:val="00854B9E"/>
    <w:rsid w:val="00862A84"/>
    <w:rsid w:val="008650E8"/>
    <w:rsid w:val="00865E14"/>
    <w:rsid w:val="00870757"/>
    <w:rsid w:val="008754F5"/>
    <w:rsid w:val="008759BB"/>
    <w:rsid w:val="00875A84"/>
    <w:rsid w:val="00876603"/>
    <w:rsid w:val="00877324"/>
    <w:rsid w:val="008774BF"/>
    <w:rsid w:val="00877F6C"/>
    <w:rsid w:val="008817E9"/>
    <w:rsid w:val="00882220"/>
    <w:rsid w:val="0088258A"/>
    <w:rsid w:val="00885CBD"/>
    <w:rsid w:val="00885FFC"/>
    <w:rsid w:val="00886332"/>
    <w:rsid w:val="00887DF8"/>
    <w:rsid w:val="00891C86"/>
    <w:rsid w:val="008925F0"/>
    <w:rsid w:val="00893238"/>
    <w:rsid w:val="0089448A"/>
    <w:rsid w:val="008970A5"/>
    <w:rsid w:val="00897877"/>
    <w:rsid w:val="008A26D9"/>
    <w:rsid w:val="008A6580"/>
    <w:rsid w:val="008A6B91"/>
    <w:rsid w:val="008A7B5B"/>
    <w:rsid w:val="008B09C5"/>
    <w:rsid w:val="008B12D2"/>
    <w:rsid w:val="008B217E"/>
    <w:rsid w:val="008B33B4"/>
    <w:rsid w:val="008B401B"/>
    <w:rsid w:val="008B52B6"/>
    <w:rsid w:val="008B5377"/>
    <w:rsid w:val="008B654F"/>
    <w:rsid w:val="008C0C29"/>
    <w:rsid w:val="008C0E0B"/>
    <w:rsid w:val="008C2F8F"/>
    <w:rsid w:val="008C3B8A"/>
    <w:rsid w:val="008C5F32"/>
    <w:rsid w:val="008D02DA"/>
    <w:rsid w:val="008D0739"/>
    <w:rsid w:val="008D0EDC"/>
    <w:rsid w:val="008D10EA"/>
    <w:rsid w:val="008D18CE"/>
    <w:rsid w:val="008D5EF2"/>
    <w:rsid w:val="008D76BC"/>
    <w:rsid w:val="008E033E"/>
    <w:rsid w:val="008E17FD"/>
    <w:rsid w:val="008E5BC0"/>
    <w:rsid w:val="008E697E"/>
    <w:rsid w:val="008E7DBA"/>
    <w:rsid w:val="008F0829"/>
    <w:rsid w:val="008F094F"/>
    <w:rsid w:val="008F3638"/>
    <w:rsid w:val="008F4441"/>
    <w:rsid w:val="008F6B20"/>
    <w:rsid w:val="008F6F31"/>
    <w:rsid w:val="008F74DF"/>
    <w:rsid w:val="009000B5"/>
    <w:rsid w:val="009007A1"/>
    <w:rsid w:val="00902274"/>
    <w:rsid w:val="00911F01"/>
    <w:rsid w:val="009127BA"/>
    <w:rsid w:val="00914BE9"/>
    <w:rsid w:val="00915CBB"/>
    <w:rsid w:val="00917573"/>
    <w:rsid w:val="00920AAE"/>
    <w:rsid w:val="00920D73"/>
    <w:rsid w:val="0092114E"/>
    <w:rsid w:val="009227A6"/>
    <w:rsid w:val="00922AA0"/>
    <w:rsid w:val="00925150"/>
    <w:rsid w:val="0092562D"/>
    <w:rsid w:val="00926EA4"/>
    <w:rsid w:val="0092739A"/>
    <w:rsid w:val="009273FE"/>
    <w:rsid w:val="0093180F"/>
    <w:rsid w:val="00933443"/>
    <w:rsid w:val="00933EC1"/>
    <w:rsid w:val="00935D17"/>
    <w:rsid w:val="00935E50"/>
    <w:rsid w:val="00936EAD"/>
    <w:rsid w:val="009420B6"/>
    <w:rsid w:val="009446AD"/>
    <w:rsid w:val="00945063"/>
    <w:rsid w:val="00945819"/>
    <w:rsid w:val="009463A3"/>
    <w:rsid w:val="0094654D"/>
    <w:rsid w:val="00946B3A"/>
    <w:rsid w:val="0095000E"/>
    <w:rsid w:val="009530DB"/>
    <w:rsid w:val="00953676"/>
    <w:rsid w:val="00956F30"/>
    <w:rsid w:val="009579B7"/>
    <w:rsid w:val="00960F2A"/>
    <w:rsid w:val="009615E3"/>
    <w:rsid w:val="00961B58"/>
    <w:rsid w:val="00965274"/>
    <w:rsid w:val="0096546D"/>
    <w:rsid w:val="00966C9A"/>
    <w:rsid w:val="009705EE"/>
    <w:rsid w:val="00971959"/>
    <w:rsid w:val="00975776"/>
    <w:rsid w:val="0097689D"/>
    <w:rsid w:val="00976DD2"/>
    <w:rsid w:val="009774E7"/>
    <w:rsid w:val="00977927"/>
    <w:rsid w:val="0098135C"/>
    <w:rsid w:val="0098156A"/>
    <w:rsid w:val="00983FBC"/>
    <w:rsid w:val="00985245"/>
    <w:rsid w:val="00991BAC"/>
    <w:rsid w:val="00993CF5"/>
    <w:rsid w:val="0099751F"/>
    <w:rsid w:val="009A139E"/>
    <w:rsid w:val="009A3C5A"/>
    <w:rsid w:val="009A4D39"/>
    <w:rsid w:val="009A5598"/>
    <w:rsid w:val="009A56C9"/>
    <w:rsid w:val="009A57ED"/>
    <w:rsid w:val="009A6714"/>
    <w:rsid w:val="009A6EA0"/>
    <w:rsid w:val="009A755B"/>
    <w:rsid w:val="009B2812"/>
    <w:rsid w:val="009B5C45"/>
    <w:rsid w:val="009B625E"/>
    <w:rsid w:val="009C1335"/>
    <w:rsid w:val="009C1AB2"/>
    <w:rsid w:val="009C2836"/>
    <w:rsid w:val="009C30AE"/>
    <w:rsid w:val="009C49F4"/>
    <w:rsid w:val="009C7251"/>
    <w:rsid w:val="009D025F"/>
    <w:rsid w:val="009D096F"/>
    <w:rsid w:val="009D0FA1"/>
    <w:rsid w:val="009D41B7"/>
    <w:rsid w:val="009E049E"/>
    <w:rsid w:val="009E1DCC"/>
    <w:rsid w:val="009E2E91"/>
    <w:rsid w:val="009E39CA"/>
    <w:rsid w:val="009E71D6"/>
    <w:rsid w:val="009F3F94"/>
    <w:rsid w:val="009F440C"/>
    <w:rsid w:val="00A01B40"/>
    <w:rsid w:val="00A040FC"/>
    <w:rsid w:val="00A0539A"/>
    <w:rsid w:val="00A060DA"/>
    <w:rsid w:val="00A063FE"/>
    <w:rsid w:val="00A06E63"/>
    <w:rsid w:val="00A12AD8"/>
    <w:rsid w:val="00A130D8"/>
    <w:rsid w:val="00A139F5"/>
    <w:rsid w:val="00A1523A"/>
    <w:rsid w:val="00A1688E"/>
    <w:rsid w:val="00A205F0"/>
    <w:rsid w:val="00A24F8A"/>
    <w:rsid w:val="00A25056"/>
    <w:rsid w:val="00A30518"/>
    <w:rsid w:val="00A30824"/>
    <w:rsid w:val="00A32E16"/>
    <w:rsid w:val="00A365B6"/>
    <w:rsid w:val="00A365F4"/>
    <w:rsid w:val="00A41559"/>
    <w:rsid w:val="00A43247"/>
    <w:rsid w:val="00A4673F"/>
    <w:rsid w:val="00A47932"/>
    <w:rsid w:val="00A47D80"/>
    <w:rsid w:val="00A53132"/>
    <w:rsid w:val="00A541A5"/>
    <w:rsid w:val="00A563F2"/>
    <w:rsid w:val="00A566E8"/>
    <w:rsid w:val="00A573E0"/>
    <w:rsid w:val="00A601B2"/>
    <w:rsid w:val="00A61386"/>
    <w:rsid w:val="00A6424C"/>
    <w:rsid w:val="00A65C2C"/>
    <w:rsid w:val="00A66347"/>
    <w:rsid w:val="00A66B8D"/>
    <w:rsid w:val="00A70AC2"/>
    <w:rsid w:val="00A745B3"/>
    <w:rsid w:val="00A74EBC"/>
    <w:rsid w:val="00A75403"/>
    <w:rsid w:val="00A75F17"/>
    <w:rsid w:val="00A760C9"/>
    <w:rsid w:val="00A76510"/>
    <w:rsid w:val="00A810F9"/>
    <w:rsid w:val="00A82D31"/>
    <w:rsid w:val="00A83110"/>
    <w:rsid w:val="00A84D72"/>
    <w:rsid w:val="00A85E7E"/>
    <w:rsid w:val="00A860CE"/>
    <w:rsid w:val="00A86ECC"/>
    <w:rsid w:val="00A86FCC"/>
    <w:rsid w:val="00A8791E"/>
    <w:rsid w:val="00A904E8"/>
    <w:rsid w:val="00A90A6D"/>
    <w:rsid w:val="00A94412"/>
    <w:rsid w:val="00A951BC"/>
    <w:rsid w:val="00A9541D"/>
    <w:rsid w:val="00A95849"/>
    <w:rsid w:val="00A96FCC"/>
    <w:rsid w:val="00A971E5"/>
    <w:rsid w:val="00AA4C52"/>
    <w:rsid w:val="00AA6511"/>
    <w:rsid w:val="00AA710D"/>
    <w:rsid w:val="00AB0E03"/>
    <w:rsid w:val="00AB27B0"/>
    <w:rsid w:val="00AB2A1D"/>
    <w:rsid w:val="00AB64F3"/>
    <w:rsid w:val="00AB6D25"/>
    <w:rsid w:val="00AC0C7A"/>
    <w:rsid w:val="00AC5F91"/>
    <w:rsid w:val="00AD0E56"/>
    <w:rsid w:val="00AD172D"/>
    <w:rsid w:val="00AD7D81"/>
    <w:rsid w:val="00AE1763"/>
    <w:rsid w:val="00AE229B"/>
    <w:rsid w:val="00AE2D4B"/>
    <w:rsid w:val="00AE2D68"/>
    <w:rsid w:val="00AE4F99"/>
    <w:rsid w:val="00AE78FA"/>
    <w:rsid w:val="00AF0870"/>
    <w:rsid w:val="00AF6259"/>
    <w:rsid w:val="00B023FE"/>
    <w:rsid w:val="00B03A0D"/>
    <w:rsid w:val="00B11B69"/>
    <w:rsid w:val="00B13E6B"/>
    <w:rsid w:val="00B14952"/>
    <w:rsid w:val="00B1622E"/>
    <w:rsid w:val="00B16871"/>
    <w:rsid w:val="00B217F5"/>
    <w:rsid w:val="00B22A6F"/>
    <w:rsid w:val="00B25B45"/>
    <w:rsid w:val="00B26989"/>
    <w:rsid w:val="00B302A3"/>
    <w:rsid w:val="00B31247"/>
    <w:rsid w:val="00B31E5A"/>
    <w:rsid w:val="00B34F81"/>
    <w:rsid w:val="00B41E59"/>
    <w:rsid w:val="00B42836"/>
    <w:rsid w:val="00B44A87"/>
    <w:rsid w:val="00B44CD6"/>
    <w:rsid w:val="00B47359"/>
    <w:rsid w:val="00B50F74"/>
    <w:rsid w:val="00B53166"/>
    <w:rsid w:val="00B534B8"/>
    <w:rsid w:val="00B55724"/>
    <w:rsid w:val="00B57F8B"/>
    <w:rsid w:val="00B604D9"/>
    <w:rsid w:val="00B61A3A"/>
    <w:rsid w:val="00B653AB"/>
    <w:rsid w:val="00B65F9E"/>
    <w:rsid w:val="00B66236"/>
    <w:rsid w:val="00B66B19"/>
    <w:rsid w:val="00B90AE5"/>
    <w:rsid w:val="00B911AA"/>
    <w:rsid w:val="00B914E9"/>
    <w:rsid w:val="00B91A6F"/>
    <w:rsid w:val="00B92EB6"/>
    <w:rsid w:val="00B9425F"/>
    <w:rsid w:val="00B94D40"/>
    <w:rsid w:val="00B955B2"/>
    <w:rsid w:val="00B956EE"/>
    <w:rsid w:val="00BA0EDC"/>
    <w:rsid w:val="00BA2BA1"/>
    <w:rsid w:val="00BA2BA7"/>
    <w:rsid w:val="00BA3447"/>
    <w:rsid w:val="00BA3562"/>
    <w:rsid w:val="00BA61C9"/>
    <w:rsid w:val="00BB290E"/>
    <w:rsid w:val="00BB327C"/>
    <w:rsid w:val="00BB4512"/>
    <w:rsid w:val="00BB4F09"/>
    <w:rsid w:val="00BC0EDF"/>
    <w:rsid w:val="00BC2D48"/>
    <w:rsid w:val="00BC5EF4"/>
    <w:rsid w:val="00BD4E33"/>
    <w:rsid w:val="00BD5233"/>
    <w:rsid w:val="00BD774D"/>
    <w:rsid w:val="00BE3E7D"/>
    <w:rsid w:val="00BE4CB1"/>
    <w:rsid w:val="00BE6822"/>
    <w:rsid w:val="00BE70C7"/>
    <w:rsid w:val="00BF1250"/>
    <w:rsid w:val="00BF2609"/>
    <w:rsid w:val="00BF3B78"/>
    <w:rsid w:val="00BF4BCB"/>
    <w:rsid w:val="00BF72C3"/>
    <w:rsid w:val="00BF7A78"/>
    <w:rsid w:val="00C026F3"/>
    <w:rsid w:val="00C0271A"/>
    <w:rsid w:val="00C02FB2"/>
    <w:rsid w:val="00C030CD"/>
    <w:rsid w:val="00C030DE"/>
    <w:rsid w:val="00C03D5C"/>
    <w:rsid w:val="00C051A8"/>
    <w:rsid w:val="00C1110D"/>
    <w:rsid w:val="00C11C33"/>
    <w:rsid w:val="00C12449"/>
    <w:rsid w:val="00C1271B"/>
    <w:rsid w:val="00C13DA8"/>
    <w:rsid w:val="00C21155"/>
    <w:rsid w:val="00C21AD0"/>
    <w:rsid w:val="00C22105"/>
    <w:rsid w:val="00C23BDF"/>
    <w:rsid w:val="00C244B6"/>
    <w:rsid w:val="00C2491B"/>
    <w:rsid w:val="00C24A64"/>
    <w:rsid w:val="00C263EC"/>
    <w:rsid w:val="00C26404"/>
    <w:rsid w:val="00C269D0"/>
    <w:rsid w:val="00C27BF1"/>
    <w:rsid w:val="00C30B37"/>
    <w:rsid w:val="00C3702F"/>
    <w:rsid w:val="00C447C7"/>
    <w:rsid w:val="00C4500A"/>
    <w:rsid w:val="00C5073B"/>
    <w:rsid w:val="00C54434"/>
    <w:rsid w:val="00C5486F"/>
    <w:rsid w:val="00C54A24"/>
    <w:rsid w:val="00C54D5F"/>
    <w:rsid w:val="00C551C4"/>
    <w:rsid w:val="00C5557C"/>
    <w:rsid w:val="00C61408"/>
    <w:rsid w:val="00C61447"/>
    <w:rsid w:val="00C62238"/>
    <w:rsid w:val="00C640D2"/>
    <w:rsid w:val="00C648CA"/>
    <w:rsid w:val="00C64A37"/>
    <w:rsid w:val="00C7158E"/>
    <w:rsid w:val="00C71F0A"/>
    <w:rsid w:val="00C7250B"/>
    <w:rsid w:val="00C72E45"/>
    <w:rsid w:val="00C72F4D"/>
    <w:rsid w:val="00C7346B"/>
    <w:rsid w:val="00C73626"/>
    <w:rsid w:val="00C74758"/>
    <w:rsid w:val="00C7476A"/>
    <w:rsid w:val="00C75781"/>
    <w:rsid w:val="00C77C0E"/>
    <w:rsid w:val="00C80CEB"/>
    <w:rsid w:val="00C80DAC"/>
    <w:rsid w:val="00C832A3"/>
    <w:rsid w:val="00C91687"/>
    <w:rsid w:val="00C924A8"/>
    <w:rsid w:val="00C93A38"/>
    <w:rsid w:val="00C93D55"/>
    <w:rsid w:val="00C94362"/>
    <w:rsid w:val="00C945FE"/>
    <w:rsid w:val="00C948D1"/>
    <w:rsid w:val="00C95DEC"/>
    <w:rsid w:val="00C96FAA"/>
    <w:rsid w:val="00C97A04"/>
    <w:rsid w:val="00CA107B"/>
    <w:rsid w:val="00CA484D"/>
    <w:rsid w:val="00CA4FB6"/>
    <w:rsid w:val="00CA69FF"/>
    <w:rsid w:val="00CA7139"/>
    <w:rsid w:val="00CA7D11"/>
    <w:rsid w:val="00CB165E"/>
    <w:rsid w:val="00CB2F90"/>
    <w:rsid w:val="00CB3CA3"/>
    <w:rsid w:val="00CB4425"/>
    <w:rsid w:val="00CB4EBC"/>
    <w:rsid w:val="00CB6AD4"/>
    <w:rsid w:val="00CC13DE"/>
    <w:rsid w:val="00CC22A9"/>
    <w:rsid w:val="00CC739E"/>
    <w:rsid w:val="00CD1EBB"/>
    <w:rsid w:val="00CD28CF"/>
    <w:rsid w:val="00CD58B7"/>
    <w:rsid w:val="00CD6263"/>
    <w:rsid w:val="00CD7691"/>
    <w:rsid w:val="00CD7967"/>
    <w:rsid w:val="00CE4951"/>
    <w:rsid w:val="00CE4E72"/>
    <w:rsid w:val="00CE58EC"/>
    <w:rsid w:val="00CE6E15"/>
    <w:rsid w:val="00CF18EE"/>
    <w:rsid w:val="00CF30BD"/>
    <w:rsid w:val="00CF4099"/>
    <w:rsid w:val="00CF4FD3"/>
    <w:rsid w:val="00D00796"/>
    <w:rsid w:val="00D03015"/>
    <w:rsid w:val="00D03078"/>
    <w:rsid w:val="00D0334F"/>
    <w:rsid w:val="00D04637"/>
    <w:rsid w:val="00D07CB3"/>
    <w:rsid w:val="00D11E7E"/>
    <w:rsid w:val="00D1272F"/>
    <w:rsid w:val="00D20387"/>
    <w:rsid w:val="00D21387"/>
    <w:rsid w:val="00D22860"/>
    <w:rsid w:val="00D2457C"/>
    <w:rsid w:val="00D25D98"/>
    <w:rsid w:val="00D261A2"/>
    <w:rsid w:val="00D3182E"/>
    <w:rsid w:val="00D31D05"/>
    <w:rsid w:val="00D33876"/>
    <w:rsid w:val="00D3476C"/>
    <w:rsid w:val="00D36E42"/>
    <w:rsid w:val="00D41DA8"/>
    <w:rsid w:val="00D42806"/>
    <w:rsid w:val="00D46603"/>
    <w:rsid w:val="00D47CD6"/>
    <w:rsid w:val="00D5605D"/>
    <w:rsid w:val="00D57F2D"/>
    <w:rsid w:val="00D616D2"/>
    <w:rsid w:val="00D6173F"/>
    <w:rsid w:val="00D63B5F"/>
    <w:rsid w:val="00D66988"/>
    <w:rsid w:val="00D67B05"/>
    <w:rsid w:val="00D70EF7"/>
    <w:rsid w:val="00D7360B"/>
    <w:rsid w:val="00D73860"/>
    <w:rsid w:val="00D7659C"/>
    <w:rsid w:val="00D8043D"/>
    <w:rsid w:val="00D80878"/>
    <w:rsid w:val="00D8397C"/>
    <w:rsid w:val="00D83FE8"/>
    <w:rsid w:val="00D842A5"/>
    <w:rsid w:val="00D85766"/>
    <w:rsid w:val="00D879BA"/>
    <w:rsid w:val="00D92725"/>
    <w:rsid w:val="00D94EED"/>
    <w:rsid w:val="00D96026"/>
    <w:rsid w:val="00D96A16"/>
    <w:rsid w:val="00D96C3A"/>
    <w:rsid w:val="00D972F6"/>
    <w:rsid w:val="00DA331D"/>
    <w:rsid w:val="00DA369D"/>
    <w:rsid w:val="00DA38DE"/>
    <w:rsid w:val="00DA43BE"/>
    <w:rsid w:val="00DA63D2"/>
    <w:rsid w:val="00DA7089"/>
    <w:rsid w:val="00DA7C1C"/>
    <w:rsid w:val="00DB0E94"/>
    <w:rsid w:val="00DB147A"/>
    <w:rsid w:val="00DB1B7A"/>
    <w:rsid w:val="00DB2390"/>
    <w:rsid w:val="00DB6BD3"/>
    <w:rsid w:val="00DB6D02"/>
    <w:rsid w:val="00DB706E"/>
    <w:rsid w:val="00DB7A59"/>
    <w:rsid w:val="00DC1EC5"/>
    <w:rsid w:val="00DC4EB3"/>
    <w:rsid w:val="00DC6708"/>
    <w:rsid w:val="00DC75F7"/>
    <w:rsid w:val="00DD011A"/>
    <w:rsid w:val="00DD06BA"/>
    <w:rsid w:val="00DD086F"/>
    <w:rsid w:val="00DD0F9D"/>
    <w:rsid w:val="00DE0D4D"/>
    <w:rsid w:val="00DE1F22"/>
    <w:rsid w:val="00DE2400"/>
    <w:rsid w:val="00DE58F1"/>
    <w:rsid w:val="00DE6B22"/>
    <w:rsid w:val="00DE6B58"/>
    <w:rsid w:val="00DE7DC5"/>
    <w:rsid w:val="00DF033B"/>
    <w:rsid w:val="00DF28C1"/>
    <w:rsid w:val="00DF5B19"/>
    <w:rsid w:val="00DF5CF2"/>
    <w:rsid w:val="00DF5E32"/>
    <w:rsid w:val="00E000A3"/>
    <w:rsid w:val="00E00CC5"/>
    <w:rsid w:val="00E01436"/>
    <w:rsid w:val="00E03E79"/>
    <w:rsid w:val="00E045BD"/>
    <w:rsid w:val="00E04D6C"/>
    <w:rsid w:val="00E0587A"/>
    <w:rsid w:val="00E07C42"/>
    <w:rsid w:val="00E1304D"/>
    <w:rsid w:val="00E16328"/>
    <w:rsid w:val="00E17B77"/>
    <w:rsid w:val="00E210AF"/>
    <w:rsid w:val="00E211A8"/>
    <w:rsid w:val="00E22FA2"/>
    <w:rsid w:val="00E231AB"/>
    <w:rsid w:val="00E23337"/>
    <w:rsid w:val="00E259EA"/>
    <w:rsid w:val="00E25D33"/>
    <w:rsid w:val="00E2669E"/>
    <w:rsid w:val="00E27E2C"/>
    <w:rsid w:val="00E312DC"/>
    <w:rsid w:val="00E32061"/>
    <w:rsid w:val="00E33F48"/>
    <w:rsid w:val="00E370E9"/>
    <w:rsid w:val="00E37845"/>
    <w:rsid w:val="00E4074A"/>
    <w:rsid w:val="00E42018"/>
    <w:rsid w:val="00E42FF9"/>
    <w:rsid w:val="00E44790"/>
    <w:rsid w:val="00E46234"/>
    <w:rsid w:val="00E4714C"/>
    <w:rsid w:val="00E5178D"/>
    <w:rsid w:val="00E51AEB"/>
    <w:rsid w:val="00E51E17"/>
    <w:rsid w:val="00E522A7"/>
    <w:rsid w:val="00E524C3"/>
    <w:rsid w:val="00E5349E"/>
    <w:rsid w:val="00E54452"/>
    <w:rsid w:val="00E578EB"/>
    <w:rsid w:val="00E60105"/>
    <w:rsid w:val="00E60A08"/>
    <w:rsid w:val="00E611FF"/>
    <w:rsid w:val="00E63B0C"/>
    <w:rsid w:val="00E641D9"/>
    <w:rsid w:val="00E64B19"/>
    <w:rsid w:val="00E64EBE"/>
    <w:rsid w:val="00E664C5"/>
    <w:rsid w:val="00E671A2"/>
    <w:rsid w:val="00E720BE"/>
    <w:rsid w:val="00E76D26"/>
    <w:rsid w:val="00E76EE5"/>
    <w:rsid w:val="00E84C82"/>
    <w:rsid w:val="00E850CE"/>
    <w:rsid w:val="00E91D40"/>
    <w:rsid w:val="00E931EC"/>
    <w:rsid w:val="00E93B04"/>
    <w:rsid w:val="00E93B49"/>
    <w:rsid w:val="00E95B8E"/>
    <w:rsid w:val="00E964D2"/>
    <w:rsid w:val="00EA103F"/>
    <w:rsid w:val="00EA28B6"/>
    <w:rsid w:val="00EA53A9"/>
    <w:rsid w:val="00EA6ED9"/>
    <w:rsid w:val="00EB0152"/>
    <w:rsid w:val="00EB04B7"/>
    <w:rsid w:val="00EB1390"/>
    <w:rsid w:val="00EB2C71"/>
    <w:rsid w:val="00EB3333"/>
    <w:rsid w:val="00EB4340"/>
    <w:rsid w:val="00EB4993"/>
    <w:rsid w:val="00EB556D"/>
    <w:rsid w:val="00EB5A7D"/>
    <w:rsid w:val="00EB7ED1"/>
    <w:rsid w:val="00EC06BA"/>
    <w:rsid w:val="00ED55C0"/>
    <w:rsid w:val="00ED682B"/>
    <w:rsid w:val="00ED6E3A"/>
    <w:rsid w:val="00ED7631"/>
    <w:rsid w:val="00EE1D91"/>
    <w:rsid w:val="00EE1FD3"/>
    <w:rsid w:val="00EE41D5"/>
    <w:rsid w:val="00EE71EC"/>
    <w:rsid w:val="00EF3D83"/>
    <w:rsid w:val="00EF45AB"/>
    <w:rsid w:val="00EF64A2"/>
    <w:rsid w:val="00EF65F6"/>
    <w:rsid w:val="00F00288"/>
    <w:rsid w:val="00F01287"/>
    <w:rsid w:val="00F0166F"/>
    <w:rsid w:val="00F037A4"/>
    <w:rsid w:val="00F049AB"/>
    <w:rsid w:val="00F10E3E"/>
    <w:rsid w:val="00F11CCD"/>
    <w:rsid w:val="00F13DD1"/>
    <w:rsid w:val="00F140E1"/>
    <w:rsid w:val="00F142DB"/>
    <w:rsid w:val="00F14585"/>
    <w:rsid w:val="00F15F2E"/>
    <w:rsid w:val="00F1610B"/>
    <w:rsid w:val="00F17A03"/>
    <w:rsid w:val="00F218AD"/>
    <w:rsid w:val="00F27B39"/>
    <w:rsid w:val="00F27C8F"/>
    <w:rsid w:val="00F32749"/>
    <w:rsid w:val="00F33074"/>
    <w:rsid w:val="00F37172"/>
    <w:rsid w:val="00F37BC4"/>
    <w:rsid w:val="00F40C34"/>
    <w:rsid w:val="00F41758"/>
    <w:rsid w:val="00F4226B"/>
    <w:rsid w:val="00F42552"/>
    <w:rsid w:val="00F4477E"/>
    <w:rsid w:val="00F46269"/>
    <w:rsid w:val="00F46729"/>
    <w:rsid w:val="00F5205E"/>
    <w:rsid w:val="00F56784"/>
    <w:rsid w:val="00F60BA8"/>
    <w:rsid w:val="00F60BEE"/>
    <w:rsid w:val="00F641D7"/>
    <w:rsid w:val="00F655B8"/>
    <w:rsid w:val="00F66ACE"/>
    <w:rsid w:val="00F6702C"/>
    <w:rsid w:val="00F67D8F"/>
    <w:rsid w:val="00F7221C"/>
    <w:rsid w:val="00F73160"/>
    <w:rsid w:val="00F732B6"/>
    <w:rsid w:val="00F802BE"/>
    <w:rsid w:val="00F80E93"/>
    <w:rsid w:val="00F825CD"/>
    <w:rsid w:val="00F8397E"/>
    <w:rsid w:val="00F84B4F"/>
    <w:rsid w:val="00F84DC1"/>
    <w:rsid w:val="00F85146"/>
    <w:rsid w:val="00F85290"/>
    <w:rsid w:val="00F85FD8"/>
    <w:rsid w:val="00F86024"/>
    <w:rsid w:val="00F8611A"/>
    <w:rsid w:val="00F935A9"/>
    <w:rsid w:val="00F950FE"/>
    <w:rsid w:val="00F97527"/>
    <w:rsid w:val="00FA0117"/>
    <w:rsid w:val="00FA3A30"/>
    <w:rsid w:val="00FA5128"/>
    <w:rsid w:val="00FB2D7E"/>
    <w:rsid w:val="00FB42D4"/>
    <w:rsid w:val="00FB5075"/>
    <w:rsid w:val="00FB56E7"/>
    <w:rsid w:val="00FB5906"/>
    <w:rsid w:val="00FB762F"/>
    <w:rsid w:val="00FB7652"/>
    <w:rsid w:val="00FC015C"/>
    <w:rsid w:val="00FC2AED"/>
    <w:rsid w:val="00FC4F33"/>
    <w:rsid w:val="00FC5EBF"/>
    <w:rsid w:val="00FD4A1C"/>
    <w:rsid w:val="00FD502E"/>
    <w:rsid w:val="00FD5B15"/>
    <w:rsid w:val="00FD5C8A"/>
    <w:rsid w:val="00FD5EA7"/>
    <w:rsid w:val="00FD6813"/>
    <w:rsid w:val="00FD6948"/>
    <w:rsid w:val="00FE0EC3"/>
    <w:rsid w:val="00FE1820"/>
    <w:rsid w:val="00FE36CF"/>
    <w:rsid w:val="00FE5B86"/>
    <w:rsid w:val="00FE6045"/>
    <w:rsid w:val="00FE71F1"/>
    <w:rsid w:val="00FE7B95"/>
    <w:rsid w:val="00FF0246"/>
    <w:rsid w:val="00FF1C36"/>
    <w:rsid w:val="00FF2E7C"/>
    <w:rsid w:val="00FF69E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3B0A2CB"/>
  <w15:chartTrackingRefBased/>
  <w15:docId w15:val="{363C9AAA-BD9E-4889-8D2C-517DF6FAAC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lsdException w:name="heading 3" w:semiHidden="1" w:uiPriority="9" w:unhideWhenUsed="1"/>
    <w:lsdException w:name="heading 4" w:semiHidden="1" w:uiPriority="9" w:unhideWhenUsed="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aliases w:val="Tekst informacji"/>
    <w:qFormat/>
    <w:rsid w:val="001410E4"/>
    <w:pPr>
      <w:spacing w:before="120" w:after="120" w:line="288" w:lineRule="auto"/>
    </w:pPr>
    <w:rPr>
      <w:rFonts w:ascii="Fira Sans" w:hAnsi="Fira Sans"/>
      <w:sz w:val="19"/>
    </w:rPr>
  </w:style>
  <w:style w:type="paragraph" w:styleId="Nagwek1">
    <w:name w:val="heading 1"/>
    <w:aliases w:val="tytuł podrozdziału"/>
    <w:basedOn w:val="Normalny"/>
    <w:next w:val="Normalny"/>
    <w:link w:val="Nagwek1Znak"/>
    <w:qFormat/>
    <w:rsid w:val="00190A6E"/>
    <w:pPr>
      <w:keepNext/>
      <w:spacing w:before="360" w:line="240" w:lineRule="auto"/>
      <w:outlineLvl w:val="0"/>
    </w:pPr>
    <w:rPr>
      <w:rFonts w:eastAsia="Times New Roman" w:cs="Times New Roman"/>
      <w:b/>
      <w:bCs/>
      <w:color w:val="001D77"/>
      <w:szCs w:val="24"/>
      <w:lang w:eastAsia="pl-PL"/>
    </w:rPr>
  </w:style>
  <w:style w:type="paragraph" w:styleId="Nagwek2">
    <w:name w:val="heading 2"/>
    <w:basedOn w:val="Normalny"/>
    <w:next w:val="Normalny"/>
    <w:link w:val="Nagwek2Znak"/>
    <w:uiPriority w:val="9"/>
    <w:unhideWhenUsed/>
    <w:rsid w:val="007A2DC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Nagwek3">
    <w:name w:val="heading 3"/>
    <w:basedOn w:val="Normalny"/>
    <w:next w:val="Normalny"/>
    <w:link w:val="Nagwek3Znak"/>
    <w:uiPriority w:val="9"/>
    <w:unhideWhenUsed/>
    <w:rsid w:val="007A2DC1"/>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Nagwek4">
    <w:name w:val="heading 4"/>
    <w:basedOn w:val="Normalny"/>
    <w:next w:val="Normalny"/>
    <w:link w:val="Nagwek4Znak"/>
    <w:uiPriority w:val="9"/>
    <w:semiHidden/>
    <w:unhideWhenUsed/>
    <w:rsid w:val="00437395"/>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gwek5">
    <w:name w:val="heading 5"/>
    <w:basedOn w:val="Normalny"/>
    <w:next w:val="Normalny"/>
    <w:link w:val="Nagwek5Znak"/>
    <w:uiPriority w:val="9"/>
    <w:semiHidden/>
    <w:unhideWhenUsed/>
    <w:qFormat/>
    <w:rsid w:val="007A2DC1"/>
    <w:pPr>
      <w:keepNext/>
      <w:keepLines/>
      <w:spacing w:before="40" w:after="0"/>
      <w:outlineLvl w:val="4"/>
    </w:pPr>
    <w:rPr>
      <w:rFonts w:asciiTheme="majorHAnsi" w:eastAsiaTheme="majorEastAsia" w:hAnsiTheme="majorHAnsi" w:cstheme="majorBidi"/>
      <w:color w:val="2E74B5" w:themeColor="accent1" w:themeShade="BF"/>
    </w:rPr>
  </w:style>
  <w:style w:type="paragraph" w:styleId="Nagwek8">
    <w:name w:val="heading 8"/>
    <w:basedOn w:val="Normalny"/>
    <w:next w:val="Normalny"/>
    <w:link w:val="Nagwek8Znak"/>
    <w:uiPriority w:val="9"/>
    <w:unhideWhenUsed/>
    <w:qFormat/>
    <w:rsid w:val="007A2DC1"/>
    <w:pPr>
      <w:keepNext/>
      <w:keepLines/>
      <w:spacing w:before="40" w:after="0"/>
      <w:outlineLvl w:val="7"/>
    </w:pPr>
    <w:rPr>
      <w:rFonts w:asciiTheme="majorHAnsi" w:eastAsiaTheme="majorEastAsia" w:hAnsiTheme="majorHAnsi" w:cstheme="majorBidi"/>
      <w:color w:val="272727" w:themeColor="text1" w:themeTint="D8"/>
      <w:sz w:val="21"/>
      <w:szCs w:val="21"/>
    </w:rPr>
  </w:style>
  <w:style w:type="paragraph" w:styleId="Nagwek9">
    <w:name w:val="heading 9"/>
    <w:basedOn w:val="Normalny"/>
    <w:next w:val="Normalny"/>
    <w:link w:val="Nagwek9Znak"/>
    <w:uiPriority w:val="9"/>
    <w:semiHidden/>
    <w:unhideWhenUsed/>
    <w:qFormat/>
    <w:rsid w:val="007A2DC1"/>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omylnaczcionkaakapitu">
    <w:name w:val="Default Paragraph Font"/>
    <w:uiPriority w:val="1"/>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aliases w:val="tytuł podrozdziału Znak"/>
    <w:basedOn w:val="Domylnaczcionkaakapitu"/>
    <w:link w:val="Nagwek1"/>
    <w:rsid w:val="00190A6E"/>
    <w:rPr>
      <w:rFonts w:ascii="Fira Sans" w:eastAsia="Times New Roman" w:hAnsi="Fira Sans" w:cs="Times New Roman"/>
      <w:b/>
      <w:bCs/>
      <w:color w:val="001D77"/>
      <w:sz w:val="19"/>
      <w:szCs w:val="24"/>
      <w:lang w:eastAsia="pl-PL"/>
    </w:rPr>
  </w:style>
  <w:style w:type="paragraph" w:customStyle="1" w:styleId="LID">
    <w:name w:val="LID"/>
    <w:basedOn w:val="Normalny"/>
    <w:link w:val="LIDZnak"/>
    <w:qFormat/>
    <w:rsid w:val="00633014"/>
    <w:rPr>
      <w:b/>
      <w:noProof/>
      <w:szCs w:val="19"/>
      <w:lang w:eastAsia="pl-PL"/>
    </w:rPr>
  </w:style>
  <w:style w:type="character" w:customStyle="1" w:styleId="Nagwek2Znak">
    <w:name w:val="Nagłówek 2 Znak"/>
    <w:basedOn w:val="Domylnaczcionkaakapitu"/>
    <w:link w:val="Nagwek2"/>
    <w:uiPriority w:val="9"/>
    <w:rsid w:val="007A2DC1"/>
    <w:rPr>
      <w:rFonts w:asciiTheme="majorHAnsi" w:eastAsiaTheme="majorEastAsia" w:hAnsiTheme="majorHAnsi" w:cstheme="majorBidi"/>
      <w:color w:val="2E74B5" w:themeColor="accent1" w:themeShade="BF"/>
      <w:sz w:val="26"/>
      <w:szCs w:val="26"/>
    </w:rPr>
  </w:style>
  <w:style w:type="character" w:customStyle="1" w:styleId="Nagwek3Znak">
    <w:name w:val="Nagłówek 3 Znak"/>
    <w:basedOn w:val="Domylnaczcionkaakapitu"/>
    <w:link w:val="Nagwek3"/>
    <w:uiPriority w:val="9"/>
    <w:rsid w:val="007A2DC1"/>
    <w:rPr>
      <w:rFonts w:asciiTheme="majorHAnsi" w:eastAsiaTheme="majorEastAsia" w:hAnsiTheme="majorHAnsi" w:cstheme="majorBidi"/>
      <w:color w:val="1F4D78" w:themeColor="accent1" w:themeShade="7F"/>
      <w:sz w:val="24"/>
      <w:szCs w:val="24"/>
    </w:rPr>
  </w:style>
  <w:style w:type="character" w:customStyle="1" w:styleId="Nagwek5Znak">
    <w:name w:val="Nagłówek 5 Znak"/>
    <w:basedOn w:val="Domylnaczcionkaakapitu"/>
    <w:link w:val="Nagwek5"/>
    <w:uiPriority w:val="9"/>
    <w:semiHidden/>
    <w:rsid w:val="007A2DC1"/>
    <w:rPr>
      <w:rFonts w:asciiTheme="majorHAnsi" w:eastAsiaTheme="majorEastAsia" w:hAnsiTheme="majorHAnsi" w:cstheme="majorBidi"/>
      <w:color w:val="2E74B5" w:themeColor="accent1" w:themeShade="BF"/>
    </w:rPr>
  </w:style>
  <w:style w:type="character" w:customStyle="1" w:styleId="Nagwek8Znak">
    <w:name w:val="Nagłówek 8 Znak"/>
    <w:basedOn w:val="Domylnaczcionkaakapitu"/>
    <w:link w:val="Nagwek8"/>
    <w:uiPriority w:val="9"/>
    <w:rsid w:val="007A2DC1"/>
    <w:rPr>
      <w:rFonts w:asciiTheme="majorHAnsi" w:eastAsiaTheme="majorEastAsia" w:hAnsiTheme="majorHAnsi" w:cstheme="majorBidi"/>
      <w:color w:val="272727" w:themeColor="text1" w:themeTint="D8"/>
      <w:sz w:val="21"/>
      <w:szCs w:val="21"/>
    </w:rPr>
  </w:style>
  <w:style w:type="character" w:customStyle="1" w:styleId="Nagwek9Znak">
    <w:name w:val="Nagłówek 9 Znak"/>
    <w:basedOn w:val="Domylnaczcionkaakapitu"/>
    <w:link w:val="Nagwek9"/>
    <w:uiPriority w:val="9"/>
    <w:semiHidden/>
    <w:rsid w:val="007A2DC1"/>
    <w:rPr>
      <w:rFonts w:asciiTheme="majorHAnsi" w:eastAsiaTheme="majorEastAsia" w:hAnsiTheme="majorHAnsi" w:cstheme="majorBidi"/>
      <w:i/>
      <w:iCs/>
      <w:color w:val="272727" w:themeColor="text1" w:themeTint="D8"/>
      <w:sz w:val="21"/>
      <w:szCs w:val="21"/>
    </w:rPr>
  </w:style>
  <w:style w:type="table" w:styleId="Tabelasiatki1jasnaakcent1">
    <w:name w:val="Grid Table 1 Light Accent 1"/>
    <w:basedOn w:val="Standardowy"/>
    <w:uiPriority w:val="46"/>
    <w:rsid w:val="007A2DC1"/>
    <w:pPr>
      <w:spacing w:after="0" w:line="240" w:lineRule="auto"/>
    </w:pPr>
    <w:tblPr>
      <w:tblStyleRowBandSize w:val="1"/>
      <w:tblStyleColBandSize w:val="1"/>
      <w:tblBorders>
        <w:top w:val="single" w:sz="4" w:space="0" w:color="BDD6EE" w:themeColor="accent1" w:themeTint="66"/>
        <w:left w:val="single" w:sz="4" w:space="0" w:color="BDD6EE" w:themeColor="accent1" w:themeTint="66"/>
        <w:bottom w:val="single" w:sz="4" w:space="0" w:color="BDD6EE" w:themeColor="accent1" w:themeTint="66"/>
        <w:right w:val="single" w:sz="4" w:space="0" w:color="BDD6EE" w:themeColor="accent1" w:themeTint="66"/>
        <w:insideH w:val="single" w:sz="4" w:space="0" w:color="BDD6EE" w:themeColor="accent1" w:themeTint="66"/>
        <w:insideV w:val="single" w:sz="4" w:space="0" w:color="BDD6EE" w:themeColor="accent1" w:themeTint="66"/>
      </w:tblBorders>
    </w:tblPr>
    <w:tblStylePr w:type="firstRow">
      <w:rPr>
        <w:b/>
        <w:bCs/>
      </w:rPr>
      <w:tblPr/>
      <w:tcPr>
        <w:tcBorders>
          <w:bottom w:val="single" w:sz="12" w:space="0" w:color="9CC2E5" w:themeColor="accent1" w:themeTint="99"/>
        </w:tcBorders>
      </w:tcPr>
    </w:tblStylePr>
    <w:tblStylePr w:type="lastRow">
      <w:rPr>
        <w:b/>
        <w:bCs/>
      </w:rPr>
      <w:tblPr/>
      <w:tcPr>
        <w:tcBorders>
          <w:top w:val="double" w:sz="2" w:space="0" w:color="9CC2E5" w:themeColor="accent1" w:themeTint="99"/>
        </w:tcBorders>
      </w:tcPr>
    </w:tblStylePr>
    <w:tblStylePr w:type="firstCol">
      <w:rPr>
        <w:b/>
        <w:bCs/>
      </w:rPr>
    </w:tblStylePr>
    <w:tblStylePr w:type="lastCol">
      <w:rPr>
        <w:b/>
        <w:bCs/>
      </w:rPr>
    </w:tblStylePr>
  </w:style>
  <w:style w:type="table" w:styleId="Siatkatabelijasna">
    <w:name w:val="Grid Table Light"/>
    <w:basedOn w:val="Standardowy"/>
    <w:uiPriority w:val="40"/>
    <w:rsid w:val="007A2DC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Hipercze">
    <w:name w:val="Hyperlink"/>
    <w:semiHidden/>
    <w:rsid w:val="008F3638"/>
    <w:rPr>
      <w:rFonts w:cs="Times New Roman"/>
      <w:color w:val="0000FF"/>
      <w:u w:val="single"/>
    </w:rPr>
  </w:style>
  <w:style w:type="paragraph" w:styleId="Tekstdymka">
    <w:name w:val="Balloon Text"/>
    <w:basedOn w:val="Normalny"/>
    <w:link w:val="TekstdymkaZnak"/>
    <w:uiPriority w:val="99"/>
    <w:semiHidden/>
    <w:unhideWhenUsed/>
    <w:rsid w:val="007F324B"/>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F324B"/>
    <w:rPr>
      <w:rFonts w:ascii="Segoe UI" w:hAnsi="Segoe UI" w:cs="Segoe UI"/>
      <w:sz w:val="18"/>
      <w:szCs w:val="18"/>
    </w:rPr>
  </w:style>
  <w:style w:type="table" w:styleId="Tabela-Siatka">
    <w:name w:val="Table Grid"/>
    <w:basedOn w:val="Standardowy"/>
    <w:uiPriority w:val="39"/>
    <w:rsid w:val="009C13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agwek4Znak">
    <w:name w:val="Nagłówek 4 Znak"/>
    <w:basedOn w:val="Domylnaczcionkaakapitu"/>
    <w:link w:val="Nagwek4"/>
    <w:uiPriority w:val="9"/>
    <w:semiHidden/>
    <w:rsid w:val="00437395"/>
    <w:rPr>
      <w:rFonts w:asciiTheme="majorHAnsi" w:eastAsiaTheme="majorEastAsia" w:hAnsiTheme="majorHAnsi" w:cstheme="majorBidi"/>
      <w:i/>
      <w:iCs/>
      <w:color w:val="2E74B5" w:themeColor="accent1" w:themeShade="BF"/>
    </w:rPr>
  </w:style>
  <w:style w:type="character" w:styleId="Pogrubienie">
    <w:name w:val="Strong"/>
    <w:basedOn w:val="Domylnaczcionkaakapitu"/>
    <w:uiPriority w:val="22"/>
    <w:qFormat/>
    <w:rsid w:val="005203F1"/>
    <w:rPr>
      <w:b/>
      <w:bCs/>
    </w:rPr>
  </w:style>
  <w:style w:type="paragraph" w:styleId="Nagwek">
    <w:name w:val="header"/>
    <w:basedOn w:val="Normalny"/>
    <w:link w:val="NagwekZnak"/>
    <w:uiPriority w:val="99"/>
    <w:unhideWhenUsed/>
    <w:rsid w:val="000662E2"/>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662E2"/>
  </w:style>
  <w:style w:type="paragraph" w:styleId="Stopka">
    <w:name w:val="footer"/>
    <w:basedOn w:val="Normalny"/>
    <w:link w:val="StopkaZnak"/>
    <w:uiPriority w:val="99"/>
    <w:unhideWhenUsed/>
    <w:rsid w:val="000662E2"/>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662E2"/>
  </w:style>
  <w:style w:type="paragraph" w:styleId="Akapitzlist">
    <w:name w:val="List Paragraph"/>
    <w:basedOn w:val="Normalny"/>
    <w:link w:val="AkapitzlistZnak"/>
    <w:uiPriority w:val="34"/>
    <w:qFormat/>
    <w:rsid w:val="00933EC1"/>
    <w:pPr>
      <w:ind w:left="720"/>
      <w:contextualSpacing/>
    </w:pPr>
  </w:style>
  <w:style w:type="paragraph" w:styleId="Tekstprzypisudolnego">
    <w:name w:val="footnote text"/>
    <w:basedOn w:val="Normalny"/>
    <w:link w:val="TekstprzypisudolnegoZnak"/>
    <w:uiPriority w:val="99"/>
    <w:semiHidden/>
    <w:unhideWhenUsed/>
    <w:rsid w:val="001448A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1448A7"/>
    <w:rPr>
      <w:sz w:val="20"/>
      <w:szCs w:val="20"/>
    </w:rPr>
  </w:style>
  <w:style w:type="character" w:styleId="Odwoanieprzypisudolnego">
    <w:name w:val="footnote reference"/>
    <w:basedOn w:val="Domylnaczcionkaakapitu"/>
    <w:uiPriority w:val="99"/>
    <w:semiHidden/>
    <w:unhideWhenUsed/>
    <w:rsid w:val="001448A7"/>
    <w:rPr>
      <w:vertAlign w:val="superscript"/>
    </w:rPr>
  </w:style>
  <w:style w:type="paragraph" w:customStyle="1" w:styleId="tytuinformacji">
    <w:name w:val="tytuł informacji"/>
    <w:basedOn w:val="Normalny"/>
    <w:link w:val="tytuinformacjiZnak"/>
    <w:rsid w:val="00633014"/>
    <w:pPr>
      <w:spacing w:after="0" w:line="240" w:lineRule="auto"/>
    </w:pPr>
    <w:rPr>
      <w:rFonts w:ascii="Fira Sans Extra Condensed SemiB" w:hAnsi="Fira Sans Extra Condensed SemiB"/>
      <w:color w:val="000000" w:themeColor="text1"/>
      <w:sz w:val="40"/>
      <w:szCs w:val="26"/>
    </w:rPr>
  </w:style>
  <w:style w:type="paragraph" w:customStyle="1" w:styleId="tekstzboku">
    <w:name w:val="tekst z boku"/>
    <w:basedOn w:val="Normalny"/>
    <w:qFormat/>
    <w:rsid w:val="001410E4"/>
    <w:pPr>
      <w:spacing w:line="240" w:lineRule="exact"/>
    </w:pPr>
    <w:rPr>
      <w:rFonts w:eastAsia="Times New Roman" w:cs="Times New Roman"/>
      <w:bCs/>
      <w:color w:val="001D77"/>
      <w:sz w:val="18"/>
      <w:szCs w:val="18"/>
      <w:lang w:eastAsia="pl-PL"/>
    </w:rPr>
  </w:style>
  <w:style w:type="paragraph" w:customStyle="1" w:styleId="tytuwykresu">
    <w:name w:val="tytuł wykresu"/>
    <w:basedOn w:val="Normalny"/>
    <w:qFormat/>
    <w:rsid w:val="00E664C5"/>
    <w:rPr>
      <w:b/>
      <w:spacing w:val="-2"/>
      <w:sz w:val="18"/>
    </w:rPr>
  </w:style>
  <w:style w:type="paragraph" w:customStyle="1" w:styleId="tekstnaniebieskimtle">
    <w:name w:val="tekst na niebieskim tle"/>
    <w:basedOn w:val="Normalny"/>
    <w:link w:val="tekstnaniebieskimtleZnak"/>
    <w:qFormat/>
    <w:rsid w:val="00074DD8"/>
    <w:pPr>
      <w:spacing w:before="0" w:after="0" w:line="240" w:lineRule="auto"/>
    </w:pPr>
    <w:rPr>
      <w:sz w:val="20"/>
    </w:rPr>
  </w:style>
  <w:style w:type="character" w:customStyle="1" w:styleId="tytuinformacjiZnak">
    <w:name w:val="tytuł informacji Znak"/>
    <w:basedOn w:val="Domylnaczcionkaakapitu"/>
    <w:link w:val="tytuinformacji"/>
    <w:rsid w:val="007D605C"/>
    <w:rPr>
      <w:rFonts w:ascii="Fira Sans Extra Condensed SemiB" w:hAnsi="Fira Sans Extra Condensed SemiB"/>
      <w:color w:val="000000" w:themeColor="text1"/>
      <w:sz w:val="40"/>
      <w:szCs w:val="26"/>
    </w:rPr>
  </w:style>
  <w:style w:type="paragraph" w:styleId="Tekstkomentarza">
    <w:name w:val="annotation text"/>
    <w:basedOn w:val="Normalny"/>
    <w:link w:val="TekstkomentarzaZnak"/>
    <w:uiPriority w:val="99"/>
    <w:semiHidden/>
    <w:unhideWhenUsed/>
    <w:rsid w:val="00E95B8E"/>
    <w:pPr>
      <w:spacing w:line="240" w:lineRule="auto"/>
    </w:pPr>
    <w:rPr>
      <w:sz w:val="20"/>
      <w:szCs w:val="20"/>
    </w:rPr>
  </w:style>
  <w:style w:type="character" w:customStyle="1" w:styleId="TekstkomentarzaZnak">
    <w:name w:val="Tekst komentarza Znak"/>
    <w:basedOn w:val="Domylnaczcionkaakapitu"/>
    <w:link w:val="Tekstkomentarza"/>
    <w:uiPriority w:val="99"/>
    <w:semiHidden/>
    <w:rsid w:val="00E95B8E"/>
    <w:rPr>
      <w:rFonts w:ascii="Fira Sans" w:hAnsi="Fira Sans"/>
      <w:sz w:val="20"/>
      <w:szCs w:val="20"/>
    </w:rPr>
  </w:style>
  <w:style w:type="character" w:styleId="Odwoaniedokomentarza">
    <w:name w:val="annotation reference"/>
    <w:basedOn w:val="Domylnaczcionkaakapitu"/>
    <w:uiPriority w:val="99"/>
    <w:semiHidden/>
    <w:unhideWhenUsed/>
    <w:rsid w:val="00E95B8E"/>
    <w:rPr>
      <w:sz w:val="16"/>
      <w:szCs w:val="16"/>
    </w:rPr>
  </w:style>
  <w:style w:type="paragraph" w:styleId="Tematkomentarza">
    <w:name w:val="annotation subject"/>
    <w:basedOn w:val="Tekstkomentarza"/>
    <w:next w:val="Tekstkomentarza"/>
    <w:link w:val="TematkomentarzaZnak"/>
    <w:uiPriority w:val="99"/>
    <w:semiHidden/>
    <w:unhideWhenUsed/>
    <w:rsid w:val="00DE2400"/>
    <w:rPr>
      <w:b/>
      <w:bCs/>
    </w:rPr>
  </w:style>
  <w:style w:type="character" w:customStyle="1" w:styleId="TematkomentarzaZnak">
    <w:name w:val="Temat komentarza Znak"/>
    <w:basedOn w:val="TekstkomentarzaZnak"/>
    <w:link w:val="Tematkomentarza"/>
    <w:uiPriority w:val="99"/>
    <w:semiHidden/>
    <w:rsid w:val="00DE2400"/>
    <w:rPr>
      <w:rFonts w:ascii="Fira Sans" w:hAnsi="Fira Sans"/>
      <w:b/>
      <w:bCs/>
      <w:sz w:val="20"/>
      <w:szCs w:val="20"/>
    </w:rPr>
  </w:style>
  <w:style w:type="character" w:customStyle="1" w:styleId="Nierozpoznanawzmianka1">
    <w:name w:val="Nierozpoznana wzmianka1"/>
    <w:basedOn w:val="Domylnaczcionkaakapitu"/>
    <w:uiPriority w:val="99"/>
    <w:semiHidden/>
    <w:unhideWhenUsed/>
    <w:rsid w:val="00F049AB"/>
    <w:rPr>
      <w:color w:val="605E5C"/>
      <w:shd w:val="clear" w:color="auto" w:fill="E1DFDD"/>
    </w:rPr>
  </w:style>
  <w:style w:type="paragraph" w:customStyle="1" w:styleId="Tytuinfomacjisygnalnej">
    <w:name w:val="Tytuł infomacji sygnalnej"/>
    <w:basedOn w:val="tytuinformacji"/>
    <w:link w:val="TytuinfomacjisygnalnejZnak"/>
    <w:qFormat/>
    <w:rsid w:val="008B52B6"/>
    <w:pPr>
      <w:suppressAutoHyphens/>
      <w:spacing w:after="600"/>
    </w:pPr>
    <w:rPr>
      <w:shd w:val="clear" w:color="auto" w:fill="FFFFFF"/>
    </w:rPr>
  </w:style>
  <w:style w:type="paragraph" w:customStyle="1" w:styleId="Ikonawskanika">
    <w:name w:val="Ikona wskaźnika"/>
    <w:basedOn w:val="Normalny"/>
    <w:link w:val="IkonawskanikaZnak"/>
    <w:qFormat/>
    <w:rsid w:val="00F049AB"/>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TytuinfomacjisygnalnejZnak">
    <w:name w:val="Tytuł infomacji sygnalnej Znak"/>
    <w:basedOn w:val="tytuinformacjiZnak"/>
    <w:link w:val="Tytuinfomacjisygnalnej"/>
    <w:rsid w:val="008B52B6"/>
    <w:rPr>
      <w:rFonts w:ascii="Fira Sans Extra Condensed SemiB" w:hAnsi="Fira Sans Extra Condensed SemiB"/>
      <w:color w:val="000000" w:themeColor="text1"/>
      <w:sz w:val="40"/>
      <w:szCs w:val="26"/>
    </w:rPr>
  </w:style>
  <w:style w:type="paragraph" w:customStyle="1" w:styleId="Wartowskanika">
    <w:name w:val="Wartość wskaźnika"/>
    <w:basedOn w:val="Normalny"/>
    <w:link w:val="WartowskanikaZnak"/>
    <w:qFormat/>
    <w:rsid w:val="00F049AB"/>
    <w:pPr>
      <w:autoSpaceDE w:val="0"/>
      <w:autoSpaceDN w:val="0"/>
      <w:adjustRightInd w:val="0"/>
      <w:spacing w:before="0" w:after="0" w:line="240" w:lineRule="auto"/>
    </w:pPr>
    <w:rPr>
      <w:rFonts w:ascii="Fira Sans SemiBold" w:hAnsi="Fira Sans SemiBold"/>
      <w:color w:val="FFFFFF" w:themeColor="background1"/>
      <w:sz w:val="40"/>
      <w:szCs w:val="56"/>
    </w:rPr>
  </w:style>
  <w:style w:type="character" w:customStyle="1" w:styleId="IkonawskanikaZnak">
    <w:name w:val="Ikona wskaźnika Znak"/>
    <w:basedOn w:val="Domylnaczcionkaakapitu"/>
    <w:link w:val="Ikonawskanika"/>
    <w:rsid w:val="00F049AB"/>
    <w:rPr>
      <w:rFonts w:ascii="Fira Sans SemiBold" w:hAnsi="Fira Sans SemiBold"/>
      <w:color w:val="66AFDE"/>
      <w:sz w:val="60"/>
      <w:szCs w:val="60"/>
    </w:rPr>
  </w:style>
  <w:style w:type="paragraph" w:customStyle="1" w:styleId="Opiswskanika">
    <w:name w:val="Opis wskaźnika"/>
    <w:basedOn w:val="tekstnaniebieskimtle"/>
    <w:link w:val="OpiswskanikaZnak"/>
    <w:qFormat/>
    <w:rsid w:val="00F049AB"/>
    <w:rPr>
      <w:color w:val="FFFFFF" w:themeColor="background1"/>
    </w:rPr>
  </w:style>
  <w:style w:type="character" w:customStyle="1" w:styleId="WartowskanikaZnak">
    <w:name w:val="Wartość wskaźnika Znak"/>
    <w:basedOn w:val="Domylnaczcionkaakapitu"/>
    <w:link w:val="Wartowskanika"/>
    <w:rsid w:val="00F049AB"/>
    <w:rPr>
      <w:rFonts w:ascii="Fira Sans SemiBold" w:hAnsi="Fira Sans SemiBold"/>
      <w:color w:val="FFFFFF" w:themeColor="background1"/>
      <w:sz w:val="40"/>
      <w:szCs w:val="56"/>
    </w:rPr>
  </w:style>
  <w:style w:type="paragraph" w:customStyle="1" w:styleId="Lead">
    <w:name w:val="Lead"/>
    <w:basedOn w:val="LID"/>
    <w:link w:val="LeadZnak"/>
    <w:qFormat/>
    <w:rsid w:val="008B52B6"/>
    <w:pPr>
      <w:spacing w:before="360" w:line="240" w:lineRule="exact"/>
    </w:pPr>
  </w:style>
  <w:style w:type="character" w:customStyle="1" w:styleId="tekstnaniebieskimtleZnak">
    <w:name w:val="tekst na niebieskim tle Znak"/>
    <w:basedOn w:val="Domylnaczcionkaakapitu"/>
    <w:link w:val="tekstnaniebieskimtle"/>
    <w:rsid w:val="00F049AB"/>
    <w:rPr>
      <w:rFonts w:ascii="Fira Sans" w:hAnsi="Fira Sans"/>
      <w:sz w:val="20"/>
    </w:rPr>
  </w:style>
  <w:style w:type="character" w:customStyle="1" w:styleId="OpiswskanikaZnak">
    <w:name w:val="Opis wskaźnika Znak"/>
    <w:basedOn w:val="tekstnaniebieskimtleZnak"/>
    <w:link w:val="Opiswskanika"/>
    <w:rsid w:val="00F049AB"/>
    <w:rPr>
      <w:rFonts w:ascii="Fira Sans" w:hAnsi="Fira Sans"/>
      <w:color w:val="FFFFFF" w:themeColor="background1"/>
      <w:sz w:val="20"/>
    </w:rPr>
  </w:style>
  <w:style w:type="paragraph" w:customStyle="1" w:styleId="Datainformacjisygnalnej">
    <w:name w:val="Data informacji sygnalnej"/>
    <w:basedOn w:val="Normalny"/>
    <w:link w:val="DatainformacjisygnalnejZnak"/>
    <w:qFormat/>
    <w:rsid w:val="008B52B6"/>
    <w:pPr>
      <w:spacing w:line="240" w:lineRule="exact"/>
      <w:jc w:val="both"/>
    </w:pPr>
    <w:rPr>
      <w:rFonts w:ascii="Fira Sans SemiBold" w:hAnsi="Fira Sans SemiBold"/>
      <w:color w:val="001D77"/>
      <w:sz w:val="20"/>
      <w:szCs w:val="20"/>
    </w:rPr>
  </w:style>
  <w:style w:type="character" w:customStyle="1" w:styleId="LIDZnak">
    <w:name w:val="LID Znak"/>
    <w:basedOn w:val="Domylnaczcionkaakapitu"/>
    <w:link w:val="LID"/>
    <w:rsid w:val="00F049AB"/>
    <w:rPr>
      <w:rFonts w:ascii="Fira Sans" w:hAnsi="Fira Sans"/>
      <w:b/>
      <w:noProof/>
      <w:sz w:val="19"/>
      <w:szCs w:val="19"/>
      <w:lang w:eastAsia="pl-PL"/>
    </w:rPr>
  </w:style>
  <w:style w:type="character" w:customStyle="1" w:styleId="LeadZnak">
    <w:name w:val="Lead Znak"/>
    <w:basedOn w:val="LIDZnak"/>
    <w:link w:val="Lead"/>
    <w:rsid w:val="008B52B6"/>
    <w:rPr>
      <w:rFonts w:ascii="Fira Sans" w:hAnsi="Fira Sans"/>
      <w:b/>
      <w:noProof/>
      <w:sz w:val="19"/>
      <w:szCs w:val="19"/>
      <w:lang w:eastAsia="pl-PL"/>
    </w:rPr>
  </w:style>
  <w:style w:type="paragraph" w:customStyle="1" w:styleId="Tytutablicy">
    <w:name w:val="Tytuł tablicy"/>
    <w:basedOn w:val="Nagwek1"/>
    <w:link w:val="TytutablicyZnak"/>
    <w:qFormat/>
    <w:rsid w:val="00EE1FD3"/>
    <w:rPr>
      <w:color w:val="000000" w:themeColor="text1"/>
      <w:szCs w:val="19"/>
    </w:rPr>
  </w:style>
  <w:style w:type="character" w:customStyle="1" w:styleId="DatainformacjisygnalnejZnak">
    <w:name w:val="Data informacji sygnalnej Znak"/>
    <w:basedOn w:val="Domylnaczcionkaakapitu"/>
    <w:link w:val="Datainformacjisygnalnej"/>
    <w:rsid w:val="008B52B6"/>
    <w:rPr>
      <w:rFonts w:ascii="Fira Sans SemiBold" w:hAnsi="Fira Sans SemiBold"/>
      <w:color w:val="001D77"/>
      <w:sz w:val="20"/>
      <w:szCs w:val="20"/>
    </w:rPr>
  </w:style>
  <w:style w:type="paragraph" w:customStyle="1" w:styleId="Tablicagwka">
    <w:name w:val="Tablica główka"/>
    <w:basedOn w:val="Akapitzlist"/>
    <w:link w:val="TablicagwkaZnak"/>
    <w:qFormat/>
    <w:rsid w:val="00627A88"/>
    <w:pPr>
      <w:spacing w:line="240" w:lineRule="exact"/>
      <w:ind w:left="0"/>
      <w:jc w:val="center"/>
    </w:pPr>
    <w:rPr>
      <w:rFonts w:eastAsia="Times New Roman" w:cs="Calibri"/>
      <w:szCs w:val="19"/>
      <w:lang w:eastAsia="pl-PL"/>
    </w:rPr>
  </w:style>
  <w:style w:type="character" w:customStyle="1" w:styleId="TytutablicyZnak">
    <w:name w:val="Tytuł tablicy Znak"/>
    <w:basedOn w:val="Nagwek1Znak"/>
    <w:link w:val="Tytutablicy"/>
    <w:rsid w:val="00EE1FD3"/>
    <w:rPr>
      <w:rFonts w:ascii="Fira Sans" w:eastAsia="Times New Roman" w:hAnsi="Fira Sans" w:cs="Times New Roman"/>
      <w:b/>
      <w:bCs/>
      <w:color w:val="000000" w:themeColor="text1"/>
      <w:sz w:val="19"/>
      <w:szCs w:val="19"/>
      <w:lang w:eastAsia="pl-PL"/>
    </w:rPr>
  </w:style>
  <w:style w:type="paragraph" w:customStyle="1" w:styleId="Tablicagwkarodek">
    <w:name w:val="Tablica główka środek"/>
    <w:basedOn w:val="Normalny"/>
    <w:link w:val="TablicagwkarodekZnak"/>
    <w:qFormat/>
    <w:rsid w:val="00627A88"/>
    <w:pPr>
      <w:spacing w:line="240" w:lineRule="exact"/>
      <w:jc w:val="center"/>
    </w:pPr>
    <w:rPr>
      <w:rFonts w:eastAsia="Times New Roman" w:cs="Calibri"/>
      <w:szCs w:val="19"/>
      <w:lang w:eastAsia="pl-PL"/>
    </w:rPr>
  </w:style>
  <w:style w:type="character" w:customStyle="1" w:styleId="AkapitzlistZnak">
    <w:name w:val="Akapit z listą Znak"/>
    <w:basedOn w:val="Domylnaczcionkaakapitu"/>
    <w:link w:val="Akapitzlist"/>
    <w:uiPriority w:val="34"/>
    <w:rsid w:val="00F049AB"/>
    <w:rPr>
      <w:rFonts w:ascii="Fira Sans" w:hAnsi="Fira Sans"/>
      <w:sz w:val="19"/>
    </w:rPr>
  </w:style>
  <w:style w:type="character" w:customStyle="1" w:styleId="TablicagwkaZnak">
    <w:name w:val="Tablica główka Znak"/>
    <w:basedOn w:val="AkapitzlistZnak"/>
    <w:link w:val="Tablicagwka"/>
    <w:rsid w:val="00627A88"/>
    <w:rPr>
      <w:rFonts w:ascii="Fira Sans" w:eastAsia="Times New Roman" w:hAnsi="Fira Sans" w:cs="Calibri"/>
      <w:sz w:val="19"/>
      <w:szCs w:val="19"/>
      <w:lang w:eastAsia="pl-PL"/>
    </w:rPr>
  </w:style>
  <w:style w:type="paragraph" w:customStyle="1" w:styleId="Tablicadanerodek">
    <w:name w:val="Tablica dane środek"/>
    <w:basedOn w:val="Normalny"/>
    <w:link w:val="TablicadanerodekZnak"/>
    <w:qFormat/>
    <w:rsid w:val="00627A88"/>
    <w:pPr>
      <w:spacing w:line="240" w:lineRule="exact"/>
      <w:jc w:val="right"/>
    </w:pPr>
    <w:rPr>
      <w:rFonts w:eastAsia="Times New Roman" w:cs="Calibri"/>
      <w:szCs w:val="19"/>
      <w:lang w:eastAsia="pl-PL"/>
    </w:rPr>
  </w:style>
  <w:style w:type="character" w:customStyle="1" w:styleId="TablicagwkarodekZnak">
    <w:name w:val="Tablica główka środek Znak"/>
    <w:basedOn w:val="Domylnaczcionkaakapitu"/>
    <w:link w:val="Tablicagwkarodek"/>
    <w:rsid w:val="00627A88"/>
    <w:rPr>
      <w:rFonts w:ascii="Fira Sans" w:eastAsia="Times New Roman" w:hAnsi="Fira Sans" w:cs="Calibri"/>
      <w:sz w:val="19"/>
      <w:szCs w:val="19"/>
      <w:lang w:eastAsia="pl-PL"/>
    </w:rPr>
  </w:style>
  <w:style w:type="paragraph" w:customStyle="1" w:styleId="Tablicaboczek">
    <w:name w:val="Tablica boczek"/>
    <w:basedOn w:val="Normalny"/>
    <w:link w:val="TablicaboczekZnak"/>
    <w:qFormat/>
    <w:rsid w:val="00730C85"/>
    <w:pPr>
      <w:spacing w:line="240" w:lineRule="exact"/>
    </w:pPr>
    <w:rPr>
      <w:rFonts w:eastAsia="Times New Roman" w:cs="Calibri"/>
      <w:szCs w:val="19"/>
      <w:lang w:eastAsia="pl-PL"/>
    </w:rPr>
  </w:style>
  <w:style w:type="character" w:customStyle="1" w:styleId="TablicadanerodekZnak">
    <w:name w:val="Tablica dane środek Znak"/>
    <w:basedOn w:val="Domylnaczcionkaakapitu"/>
    <w:link w:val="Tablicadanerodek"/>
    <w:rsid w:val="00627A88"/>
    <w:rPr>
      <w:rFonts w:ascii="Fira Sans" w:eastAsia="Times New Roman" w:hAnsi="Fira Sans" w:cs="Calibri"/>
      <w:sz w:val="19"/>
      <w:szCs w:val="19"/>
      <w:lang w:eastAsia="pl-PL"/>
    </w:rPr>
  </w:style>
  <w:style w:type="paragraph" w:customStyle="1" w:styleId="Tablicaboczekwcicie1">
    <w:name w:val="Tablica boczek wcięcie 1"/>
    <w:basedOn w:val="Normalny"/>
    <w:link w:val="Tablicaboczekwcicie1Znak"/>
    <w:qFormat/>
    <w:rsid w:val="00DE7DC5"/>
    <w:pPr>
      <w:spacing w:line="240" w:lineRule="exact"/>
      <w:ind w:left="176"/>
    </w:pPr>
    <w:rPr>
      <w:szCs w:val="19"/>
    </w:rPr>
  </w:style>
  <w:style w:type="character" w:customStyle="1" w:styleId="TablicaboczekZnak">
    <w:name w:val="Tablica boczek Znak"/>
    <w:basedOn w:val="Domylnaczcionkaakapitu"/>
    <w:link w:val="Tablicaboczek"/>
    <w:rsid w:val="00730C85"/>
    <w:rPr>
      <w:rFonts w:ascii="Fira Sans" w:eastAsia="Times New Roman" w:hAnsi="Fira Sans" w:cs="Calibri"/>
      <w:sz w:val="19"/>
      <w:szCs w:val="19"/>
      <w:lang w:eastAsia="pl-PL"/>
    </w:rPr>
  </w:style>
  <w:style w:type="paragraph" w:customStyle="1" w:styleId="Tablicaboczekwcicie2">
    <w:name w:val="Tablica boczek wcięcie 2"/>
    <w:basedOn w:val="Normalny"/>
    <w:link w:val="Tablicaboczekwcicie2Znak"/>
    <w:qFormat/>
    <w:rsid w:val="00DE7DC5"/>
    <w:pPr>
      <w:ind w:left="318"/>
    </w:pPr>
    <w:rPr>
      <w:szCs w:val="19"/>
    </w:rPr>
  </w:style>
  <w:style w:type="character" w:customStyle="1" w:styleId="Tablicaboczekwcicie1Znak">
    <w:name w:val="Tablica boczek wcięcie 1 Znak"/>
    <w:basedOn w:val="Domylnaczcionkaakapitu"/>
    <w:link w:val="Tablicaboczekwcicie1"/>
    <w:rsid w:val="00DE7DC5"/>
    <w:rPr>
      <w:rFonts w:ascii="Fira Sans" w:hAnsi="Fira Sans"/>
      <w:sz w:val="19"/>
      <w:szCs w:val="19"/>
    </w:rPr>
  </w:style>
  <w:style w:type="paragraph" w:customStyle="1" w:styleId="Tablicanotka">
    <w:name w:val="Tablica notka"/>
    <w:basedOn w:val="Normalny"/>
    <w:link w:val="TablicanotkaZnak"/>
    <w:qFormat/>
    <w:rsid w:val="00627A88"/>
    <w:pPr>
      <w:spacing w:line="240" w:lineRule="exact"/>
    </w:pPr>
    <w:rPr>
      <w:noProof/>
      <w:spacing w:val="-2"/>
      <w:sz w:val="16"/>
      <w:szCs w:val="16"/>
    </w:rPr>
  </w:style>
  <w:style w:type="character" w:customStyle="1" w:styleId="Tablicaboczekwcicie2Znak">
    <w:name w:val="Tablica boczek wcięcie 2 Znak"/>
    <w:basedOn w:val="Domylnaczcionkaakapitu"/>
    <w:link w:val="Tablicaboczekwcicie2"/>
    <w:rsid w:val="00DE7DC5"/>
    <w:rPr>
      <w:rFonts w:ascii="Fira Sans" w:hAnsi="Fira Sans"/>
      <w:sz w:val="19"/>
      <w:szCs w:val="19"/>
    </w:rPr>
  </w:style>
  <w:style w:type="paragraph" w:customStyle="1" w:styleId="Przypis">
    <w:name w:val="Przypis"/>
    <w:basedOn w:val="Tekstprzypisudolnego"/>
    <w:link w:val="PrzypisZnak"/>
    <w:qFormat/>
    <w:rsid w:val="001410E4"/>
    <w:rPr>
      <w:sz w:val="19"/>
      <w:szCs w:val="19"/>
      <w:shd w:val="clear" w:color="auto" w:fill="FFFFFF"/>
      <w:lang w:val="en-GB"/>
    </w:rPr>
  </w:style>
  <w:style w:type="character" w:customStyle="1" w:styleId="TablicanotkaZnak">
    <w:name w:val="Tablica notka Znak"/>
    <w:basedOn w:val="Domylnaczcionkaakapitu"/>
    <w:link w:val="Tablicanotka"/>
    <w:rsid w:val="00627A88"/>
    <w:rPr>
      <w:rFonts w:ascii="Fira Sans" w:hAnsi="Fira Sans"/>
      <w:noProof/>
      <w:spacing w:val="-2"/>
      <w:sz w:val="16"/>
      <w:szCs w:val="16"/>
    </w:rPr>
  </w:style>
  <w:style w:type="paragraph" w:customStyle="1" w:styleId="Tekstwypunktowania">
    <w:name w:val="Tekst wypunktowania"/>
    <w:basedOn w:val="Normalny"/>
    <w:link w:val="TekstwypunktowaniaZnak"/>
    <w:qFormat/>
    <w:rsid w:val="00966C9A"/>
    <w:pPr>
      <w:numPr>
        <w:ilvl w:val="1"/>
        <w:numId w:val="4"/>
      </w:numPr>
      <w:spacing w:after="0" w:line="276" w:lineRule="auto"/>
      <w:ind w:left="425" w:hanging="425"/>
    </w:pPr>
    <w:rPr>
      <w:shd w:val="clear" w:color="auto" w:fill="FFFFFF"/>
      <w:lang w:val="en-GB"/>
    </w:rPr>
  </w:style>
  <w:style w:type="character" w:customStyle="1" w:styleId="PrzypisZnak">
    <w:name w:val="Przypis Znak"/>
    <w:basedOn w:val="TekstprzypisudolnegoZnak"/>
    <w:link w:val="Przypis"/>
    <w:rsid w:val="001410E4"/>
    <w:rPr>
      <w:rFonts w:ascii="Fira Sans" w:hAnsi="Fira Sans"/>
      <w:sz w:val="19"/>
      <w:szCs w:val="19"/>
      <w:lang w:val="en-GB"/>
    </w:rPr>
  </w:style>
  <w:style w:type="paragraph" w:customStyle="1" w:styleId="Tytuwykresu0">
    <w:name w:val="Tytuł wykresu"/>
    <w:basedOn w:val="Nagwek1"/>
    <w:link w:val="TytuwykresuZnak"/>
    <w:qFormat/>
    <w:rsid w:val="00FC015C"/>
    <w:rPr>
      <w:noProof/>
      <w:color w:val="000000" w:themeColor="text1"/>
    </w:rPr>
  </w:style>
  <w:style w:type="character" w:customStyle="1" w:styleId="TekstwypunktowaniaZnak">
    <w:name w:val="Tekst wypunktowania Znak"/>
    <w:basedOn w:val="Domylnaczcionkaakapitu"/>
    <w:link w:val="Tekstwypunktowania"/>
    <w:rsid w:val="00966C9A"/>
    <w:rPr>
      <w:rFonts w:ascii="Fira Sans" w:hAnsi="Fira Sans"/>
      <w:sz w:val="19"/>
      <w:lang w:val="en-GB"/>
    </w:rPr>
  </w:style>
  <w:style w:type="character" w:customStyle="1" w:styleId="TytuwykresuZnak">
    <w:name w:val="Tytuł wykresu Znak"/>
    <w:basedOn w:val="Nagwek1Znak"/>
    <w:link w:val="Tytuwykresu0"/>
    <w:rsid w:val="00FC015C"/>
    <w:rPr>
      <w:rFonts w:ascii="Fira Sans" w:eastAsia="Times New Roman" w:hAnsi="Fira Sans" w:cs="Times New Roman"/>
      <w:b/>
      <w:bCs/>
      <w:noProof/>
      <w:color w:val="000000" w:themeColor="text1"/>
      <w:sz w:val="19"/>
      <w:szCs w:val="24"/>
      <w:lang w:eastAsia="pl-PL"/>
    </w:rPr>
  </w:style>
  <w:style w:type="paragraph" w:styleId="Tekstprzypisukocowego">
    <w:name w:val="endnote text"/>
    <w:basedOn w:val="Normalny"/>
    <w:link w:val="TekstprzypisukocowegoZnak"/>
    <w:uiPriority w:val="99"/>
    <w:semiHidden/>
    <w:unhideWhenUsed/>
    <w:rsid w:val="00790246"/>
    <w:pPr>
      <w:spacing w:before="0"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790246"/>
    <w:rPr>
      <w:rFonts w:ascii="Fira Sans" w:hAnsi="Fira Sans"/>
      <w:sz w:val="20"/>
      <w:szCs w:val="20"/>
    </w:rPr>
  </w:style>
  <w:style w:type="character" w:styleId="Odwoanieprzypisukocowego">
    <w:name w:val="endnote reference"/>
    <w:basedOn w:val="Domylnaczcionkaakapitu"/>
    <w:uiPriority w:val="99"/>
    <w:semiHidden/>
    <w:unhideWhenUsed/>
    <w:rsid w:val="00790246"/>
    <w:rPr>
      <w:vertAlign w:val="superscript"/>
    </w:rPr>
  </w:style>
  <w:style w:type="table" w:customStyle="1" w:styleId="Siatkatabelijasna1">
    <w:name w:val="Siatka tabeli — jasna1"/>
    <w:basedOn w:val="Standardowy"/>
    <w:next w:val="Siatkatabelijasna"/>
    <w:uiPriority w:val="40"/>
    <w:rsid w:val="002C4A2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1">
    <w:name w:val="Siatka tabeli — jasna11"/>
    <w:basedOn w:val="Standardowy"/>
    <w:next w:val="Siatkatabelijasna"/>
    <w:uiPriority w:val="40"/>
    <w:rsid w:val="002C4A21"/>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2">
    <w:name w:val="Siatka tabeli — jasna12"/>
    <w:basedOn w:val="Standardowy"/>
    <w:next w:val="Siatkatabelijasna"/>
    <w:uiPriority w:val="40"/>
    <w:rsid w:val="00B13E6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3">
    <w:name w:val="Siatka tabeli — jasna13"/>
    <w:basedOn w:val="Standardowy"/>
    <w:next w:val="Siatkatabelijasna"/>
    <w:uiPriority w:val="40"/>
    <w:rsid w:val="00B13E6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Siatkatabelijasna14">
    <w:name w:val="Siatka tabeli — jasna14"/>
    <w:basedOn w:val="Standardowy"/>
    <w:next w:val="Siatkatabelijasna"/>
    <w:uiPriority w:val="40"/>
    <w:rsid w:val="00B13E6B"/>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ela-Siatka1">
    <w:name w:val="Tabela - Siatka1"/>
    <w:basedOn w:val="Standardowy"/>
    <w:next w:val="Tabela-Siatka"/>
    <w:uiPriority w:val="59"/>
    <w:rsid w:val="00EA10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59"/>
    <w:rsid w:val="006D526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ytumapa">
    <w:name w:val="tytuł mapa"/>
    <w:basedOn w:val="Normalny"/>
    <w:qFormat/>
    <w:rsid w:val="006D5264"/>
    <w:pPr>
      <w:spacing w:before="360" w:line="240" w:lineRule="auto"/>
    </w:pPr>
    <w:rPr>
      <w:b/>
      <w:color w:val="000000" w:themeColor="text1"/>
      <w:spacing w:val="-2"/>
    </w:rPr>
  </w:style>
  <w:style w:type="character" w:styleId="UyteHipercze">
    <w:name w:val="FollowedHyperlink"/>
    <w:basedOn w:val="Domylnaczcionkaakapitu"/>
    <w:uiPriority w:val="99"/>
    <w:semiHidden/>
    <w:unhideWhenUsed/>
    <w:rsid w:val="00177877"/>
    <w:rPr>
      <w:color w:val="954F72" w:themeColor="followedHyperlink"/>
      <w:u w:val="single"/>
    </w:rPr>
  </w:style>
  <w:style w:type="paragraph" w:customStyle="1" w:styleId="Styl1">
    <w:name w:val="Styl1"/>
    <w:basedOn w:val="Tablicaboczek"/>
    <w:qFormat/>
    <w:rsid w:val="009C30AE"/>
    <w:pPr>
      <w:framePr w:hSpace="141" w:wrap="around" w:vAnchor="text" w:hAnchor="margin" w:y="5"/>
    </w:pPr>
  </w:style>
  <w:style w:type="paragraph" w:customStyle="1" w:styleId="hipercze0">
    <w:name w:val="hiperłącze"/>
    <w:basedOn w:val="Normalny"/>
    <w:qFormat/>
    <w:rsid w:val="00A65C2C"/>
    <w:pPr>
      <w:spacing w:line="240" w:lineRule="exact"/>
    </w:pPr>
    <w:rPr>
      <w:color w:val="001D77"/>
      <w:szCs w:val="19"/>
      <w:u w:val="single"/>
    </w:rPr>
  </w:style>
  <w:style w:type="paragraph" w:customStyle="1" w:styleId="nagwekdohiperaczy">
    <w:name w:val="nagłówek do hiperłaczy"/>
    <w:basedOn w:val="Normalny"/>
    <w:qFormat/>
    <w:rsid w:val="00A65C2C"/>
    <w:pPr>
      <w:shd w:val="clear" w:color="auto" w:fill="D9D9D9" w:themeFill="background1" w:themeFillShade="D9"/>
      <w:spacing w:line="240" w:lineRule="exact"/>
    </w:pPr>
    <w:rPr>
      <w:b/>
    </w:rPr>
  </w:style>
  <w:style w:type="paragraph" w:customStyle="1" w:styleId="Ramka-ikonawskanika">
    <w:name w:val="Ramka - ikona wskaźnika"/>
    <w:basedOn w:val="Normalny"/>
    <w:link w:val="Ramka-ikonawskanikaZnak"/>
    <w:qFormat/>
    <w:rsid w:val="008D0EDC"/>
    <w:pPr>
      <w:autoSpaceDE w:val="0"/>
      <w:autoSpaceDN w:val="0"/>
      <w:adjustRightInd w:val="0"/>
      <w:spacing w:before="0" w:after="0" w:line="240" w:lineRule="auto"/>
    </w:pPr>
    <w:rPr>
      <w:rFonts w:ascii="Fira Sans SemiBold" w:hAnsi="Fira Sans SemiBold"/>
      <w:color w:val="66AFDE"/>
      <w:sz w:val="60"/>
      <w:szCs w:val="60"/>
    </w:rPr>
  </w:style>
  <w:style w:type="character" w:customStyle="1" w:styleId="Ramka-ikonawskanikaZnak">
    <w:name w:val="Ramka - ikona wskaźnika Znak"/>
    <w:basedOn w:val="Domylnaczcionkaakapitu"/>
    <w:link w:val="Ramka-ikonawskanika"/>
    <w:rsid w:val="008D0EDC"/>
    <w:rPr>
      <w:rFonts w:ascii="Fira Sans SemiBold" w:hAnsi="Fira Sans SemiBold"/>
      <w:color w:val="66AFDE"/>
      <w:sz w:val="60"/>
      <w:szCs w:val="60"/>
    </w:rPr>
  </w:style>
  <w:style w:type="paragraph" w:customStyle="1" w:styleId="Tablicaboczekwcicie3">
    <w:name w:val="Tablica boczek wcięcie 3"/>
    <w:basedOn w:val="Normalny"/>
    <w:qFormat/>
    <w:rsid w:val="00DE7DC5"/>
    <w:pPr>
      <w:ind w:left="459"/>
    </w:pPr>
  </w:style>
  <w:style w:type="paragraph" w:customStyle="1" w:styleId="Tablicaboczekwcicie4">
    <w:name w:val="Tablica boczek wcięcie 4"/>
    <w:basedOn w:val="Normalny"/>
    <w:qFormat/>
    <w:rsid w:val="00A205F0"/>
    <w:pPr>
      <w:ind w:left="601"/>
    </w:pPr>
  </w:style>
  <w:style w:type="paragraph" w:customStyle="1" w:styleId="notka">
    <w:name w:val="notka"/>
    <w:basedOn w:val="Przypis"/>
    <w:qFormat/>
    <w:rsid w:val="00FC015C"/>
    <w:pPr>
      <w:spacing w:after="120" w:line="240" w:lineRule="exact"/>
    </w:pPr>
    <w:rPr>
      <w:sz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201669">
      <w:bodyDiv w:val="1"/>
      <w:marLeft w:val="0"/>
      <w:marRight w:val="0"/>
      <w:marTop w:val="0"/>
      <w:marBottom w:val="0"/>
      <w:divBdr>
        <w:top w:val="none" w:sz="0" w:space="0" w:color="auto"/>
        <w:left w:val="none" w:sz="0" w:space="0" w:color="auto"/>
        <w:bottom w:val="none" w:sz="0" w:space="0" w:color="auto"/>
        <w:right w:val="none" w:sz="0" w:space="0" w:color="auto"/>
      </w:divBdr>
    </w:div>
    <w:div w:id="60641101">
      <w:bodyDiv w:val="1"/>
      <w:marLeft w:val="0"/>
      <w:marRight w:val="0"/>
      <w:marTop w:val="0"/>
      <w:marBottom w:val="0"/>
      <w:divBdr>
        <w:top w:val="none" w:sz="0" w:space="0" w:color="auto"/>
        <w:left w:val="none" w:sz="0" w:space="0" w:color="auto"/>
        <w:bottom w:val="none" w:sz="0" w:space="0" w:color="auto"/>
        <w:right w:val="none" w:sz="0" w:space="0" w:color="auto"/>
      </w:divBdr>
    </w:div>
    <w:div w:id="370812331">
      <w:bodyDiv w:val="1"/>
      <w:marLeft w:val="0"/>
      <w:marRight w:val="0"/>
      <w:marTop w:val="0"/>
      <w:marBottom w:val="0"/>
      <w:divBdr>
        <w:top w:val="none" w:sz="0" w:space="0" w:color="auto"/>
        <w:left w:val="none" w:sz="0" w:space="0" w:color="auto"/>
        <w:bottom w:val="none" w:sz="0" w:space="0" w:color="auto"/>
        <w:right w:val="none" w:sz="0" w:space="0" w:color="auto"/>
      </w:divBdr>
    </w:div>
    <w:div w:id="498038238">
      <w:bodyDiv w:val="1"/>
      <w:marLeft w:val="0"/>
      <w:marRight w:val="0"/>
      <w:marTop w:val="0"/>
      <w:marBottom w:val="0"/>
      <w:divBdr>
        <w:top w:val="none" w:sz="0" w:space="0" w:color="auto"/>
        <w:left w:val="none" w:sz="0" w:space="0" w:color="auto"/>
        <w:bottom w:val="none" w:sz="0" w:space="0" w:color="auto"/>
        <w:right w:val="none" w:sz="0" w:space="0" w:color="auto"/>
      </w:divBdr>
      <w:divsChild>
        <w:div w:id="1331908608">
          <w:marLeft w:val="0"/>
          <w:marRight w:val="0"/>
          <w:marTop w:val="0"/>
          <w:marBottom w:val="0"/>
          <w:divBdr>
            <w:top w:val="none" w:sz="0" w:space="0" w:color="auto"/>
            <w:left w:val="none" w:sz="0" w:space="0" w:color="auto"/>
            <w:bottom w:val="none" w:sz="0" w:space="0" w:color="auto"/>
            <w:right w:val="none" w:sz="0" w:space="0" w:color="auto"/>
          </w:divBdr>
          <w:divsChild>
            <w:div w:id="1311053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0436768">
      <w:bodyDiv w:val="1"/>
      <w:marLeft w:val="0"/>
      <w:marRight w:val="0"/>
      <w:marTop w:val="0"/>
      <w:marBottom w:val="0"/>
      <w:divBdr>
        <w:top w:val="none" w:sz="0" w:space="0" w:color="auto"/>
        <w:left w:val="none" w:sz="0" w:space="0" w:color="auto"/>
        <w:bottom w:val="none" w:sz="0" w:space="0" w:color="auto"/>
        <w:right w:val="none" w:sz="0" w:space="0" w:color="auto"/>
      </w:divBdr>
    </w:div>
    <w:div w:id="562058934">
      <w:bodyDiv w:val="1"/>
      <w:marLeft w:val="0"/>
      <w:marRight w:val="0"/>
      <w:marTop w:val="0"/>
      <w:marBottom w:val="0"/>
      <w:divBdr>
        <w:top w:val="none" w:sz="0" w:space="0" w:color="auto"/>
        <w:left w:val="none" w:sz="0" w:space="0" w:color="auto"/>
        <w:bottom w:val="none" w:sz="0" w:space="0" w:color="auto"/>
        <w:right w:val="none" w:sz="0" w:space="0" w:color="auto"/>
      </w:divBdr>
    </w:div>
    <w:div w:id="1240558529">
      <w:bodyDiv w:val="1"/>
      <w:marLeft w:val="0"/>
      <w:marRight w:val="0"/>
      <w:marTop w:val="0"/>
      <w:marBottom w:val="0"/>
      <w:divBdr>
        <w:top w:val="none" w:sz="0" w:space="0" w:color="auto"/>
        <w:left w:val="none" w:sz="0" w:space="0" w:color="auto"/>
        <w:bottom w:val="none" w:sz="0" w:space="0" w:color="auto"/>
        <w:right w:val="none" w:sz="0" w:space="0" w:color="auto"/>
      </w:divBdr>
    </w:div>
    <w:div w:id="1411581181">
      <w:bodyDiv w:val="1"/>
      <w:marLeft w:val="0"/>
      <w:marRight w:val="0"/>
      <w:marTop w:val="0"/>
      <w:marBottom w:val="0"/>
      <w:divBdr>
        <w:top w:val="none" w:sz="0" w:space="0" w:color="auto"/>
        <w:left w:val="none" w:sz="0" w:space="0" w:color="auto"/>
        <w:bottom w:val="none" w:sz="0" w:space="0" w:color="auto"/>
        <w:right w:val="none" w:sz="0" w:space="0" w:color="auto"/>
      </w:divBdr>
    </w:div>
    <w:div w:id="1875192588">
      <w:bodyDiv w:val="1"/>
      <w:marLeft w:val="0"/>
      <w:marRight w:val="0"/>
      <w:marTop w:val="0"/>
      <w:marBottom w:val="0"/>
      <w:divBdr>
        <w:top w:val="none" w:sz="0" w:space="0" w:color="auto"/>
        <w:left w:val="none" w:sz="0" w:space="0" w:color="auto"/>
        <w:bottom w:val="none" w:sz="0" w:space="0" w:color="auto"/>
        <w:right w:val="none" w:sz="0" w:space="0" w:color="auto"/>
      </w:divBdr>
    </w:div>
    <w:div w:id="19067175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footer" Target="footer1.xml"/><Relationship Id="rId26" Type="http://schemas.openxmlformats.org/officeDocument/2006/relationships/image" Target="media/image12.png"/><Relationship Id="rId39" Type="http://schemas.openxmlformats.org/officeDocument/2006/relationships/hyperlink" Target="https://bdl.stat.gov.pl/bdl/dane/podgrup/temat" TargetMode="External"/><Relationship Id="rId21" Type="http://schemas.openxmlformats.org/officeDocument/2006/relationships/hyperlink" Target="mailto:m.kaluski@stat.gov.pl" TargetMode="External"/><Relationship Id="rId34" Type="http://schemas.openxmlformats.org/officeDocument/2006/relationships/image" Target="media/image16.png"/><Relationship Id="rId42" Type="http://schemas.openxmlformats.org/officeDocument/2006/relationships/hyperlink" Target="https://stat.gov.pl/en/metainformation/glossary/terms-used-in-official-statistics/324,term.html" TargetMode="External"/><Relationship Id="rId47" Type="http://schemas.openxmlformats.org/officeDocument/2006/relationships/hyperlink" Target="https://stat.gov.pl/en/metainformation/glossary/terms-used-in-official-statistics/1481,term.html" TargetMode="External"/><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image" Target="media/image8.png"/><Relationship Id="rId29" Type="http://schemas.openxmlformats.org/officeDocument/2006/relationships/image" Target="media/image13.png"/><Relationship Id="rId11" Type="http://schemas.openxmlformats.org/officeDocument/2006/relationships/image" Target="media/image3.png"/><Relationship Id="rId24" Type="http://schemas.openxmlformats.org/officeDocument/2006/relationships/image" Target="media/image11.png"/><Relationship Id="rId32" Type="http://schemas.openxmlformats.org/officeDocument/2006/relationships/hyperlink" Target="https://www.linkedin.com/company/glownyurzadstatystyczny" TargetMode="External"/><Relationship Id="rId37" Type="http://schemas.openxmlformats.org/officeDocument/2006/relationships/hyperlink" Target="https://warszawa.stat.gov.pl/publikacje-i-foldery/inne-opracowania/statystyka-gmin-i-powiatow-wojewodztwa-mazowieckiego-w-latach-2015-i-2023,10,20.html" TargetMode="External"/><Relationship Id="rId40" Type="http://schemas.openxmlformats.org/officeDocument/2006/relationships/hyperlink" Target="https://dbw.stat.gov.pl/en/dashboard/24" TargetMode="External"/><Relationship Id="rId45" Type="http://schemas.openxmlformats.org/officeDocument/2006/relationships/hyperlink" Target="https://stat.gov.pl/en/metainformation/glossary/terms-used-in-official-statistics/1730,term.html" TargetMode="External"/><Relationship Id="rId5" Type="http://schemas.openxmlformats.org/officeDocument/2006/relationships/numbering" Target="numbering.xml"/><Relationship Id="rId15" Type="http://schemas.openxmlformats.org/officeDocument/2006/relationships/image" Target="media/image7.png"/><Relationship Id="rId23" Type="http://schemas.openxmlformats.org/officeDocument/2006/relationships/hyperlink" Target="https://warszawa.stat.gov.pl/" TargetMode="External"/><Relationship Id="rId28" Type="http://schemas.openxmlformats.org/officeDocument/2006/relationships/hyperlink" Target="https://www.instagram.com/gus_stat/" TargetMode="External"/><Relationship Id="rId36" Type="http://schemas.openxmlformats.org/officeDocument/2006/relationships/hyperlink" Target="https://warszawa.stat.gov.pl/publikacje-i-foldery/roczniki-statystyczne/rocznik-statystyczny-wojewodztwa-mazowieckiego-2024,4,24.html" TargetMode="External"/><Relationship Id="rId49"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2.xml"/><Relationship Id="rId31" Type="http://schemas.openxmlformats.org/officeDocument/2006/relationships/hyperlink" Target="https://www.youtube.com/channel/UC0wiQMElFgYszpAoYgTnXtg/featured" TargetMode="External"/><Relationship Id="rId44" Type="http://schemas.openxmlformats.org/officeDocument/2006/relationships/hyperlink" Target="https://stat.gov.pl/en/metainformation/glossary/terms-used-in-official-statistics/638,term.html"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www.facebook.com/UrzadStatystycznywWarszawie" TargetMode="External"/><Relationship Id="rId30" Type="http://schemas.openxmlformats.org/officeDocument/2006/relationships/image" Target="media/image14.png"/><Relationship Id="rId35" Type="http://schemas.openxmlformats.org/officeDocument/2006/relationships/hyperlink" Target="https://stat.gov.pl/en/topics/municipal-infrastructure/municipal-infrastructure/housing-economy-in-2024,10,8.html" TargetMode="External"/><Relationship Id="rId43" Type="http://schemas.openxmlformats.org/officeDocument/2006/relationships/hyperlink" Target="https://stat.gov.pl/en/metainformation/glossary/terms-used-in-official-statistics/133,term.html" TargetMode="External"/><Relationship Id="rId48" Type="http://schemas.openxmlformats.org/officeDocument/2006/relationships/header" Target="header3.xm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4.png"/><Relationship Id="rId17" Type="http://schemas.openxmlformats.org/officeDocument/2006/relationships/header" Target="header1.xml"/><Relationship Id="rId25" Type="http://schemas.openxmlformats.org/officeDocument/2006/relationships/hyperlink" Target="https://twitter.com/Warszawa_STAT" TargetMode="External"/><Relationship Id="rId33" Type="http://schemas.openxmlformats.org/officeDocument/2006/relationships/image" Target="media/image15.png"/><Relationship Id="rId38" Type="http://schemas.openxmlformats.org/officeDocument/2006/relationships/hyperlink" Target="https://warszawa.stat.gov.pl/publikacje-i-foldery/inne-opracowania/raport-o-sytuacji-spoleczno-gospodarczej-wojewodztwa-mazowieckiego-2025,13,14.html" TargetMode="External"/><Relationship Id="rId46" Type="http://schemas.openxmlformats.org/officeDocument/2006/relationships/hyperlink" Target="https://stat.gov.pl/en/metainformation/glossary/terms-used-in-official-statistics/157,term.html" TargetMode="External"/><Relationship Id="rId20" Type="http://schemas.openxmlformats.org/officeDocument/2006/relationships/footer" Target="footer2.xml"/><Relationship Id="rId41" Type="http://schemas.openxmlformats.org/officeDocument/2006/relationships/hyperlink" Target="https://stat.gov.pl/en/metainformation/glossary/terms-used-in-official-statistics/202,term.html" TargetMode="External"/><Relationship Id="rId1" Type="http://schemas.openxmlformats.org/officeDocument/2006/relationships/customXml" Target="../customXml/item1.xml"/><Relationship Id="rId6"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2.xml.rels><?xml version="1.0" encoding="UTF-8" standalone="yes"?>
<Relationships xmlns="http://schemas.openxmlformats.org/package/2006/relationships"><Relationship Id="rId1" Type="http://schemas.openxmlformats.org/officeDocument/2006/relationships/image" Target="media/image9.png"/></Relationships>
</file>

<file path=word/_rels/numbering.xml.rels><?xml version="1.0" encoding="UTF-8" standalone="yes"?>
<Relationships xmlns="http://schemas.openxmlformats.org/package/2006/relationships"><Relationship Id="rId2" Type="http://schemas.openxmlformats.org/officeDocument/2006/relationships/image" Target="media/image2.emf"/><Relationship Id="rId1" Type="http://schemas.openxmlformats.org/officeDocument/2006/relationships/image" Target="media/image1.emf"/></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fira">
      <a:majorFont>
        <a:latin typeface="Fira Sans Medium"/>
        <a:ea typeface=""/>
        <a:cs typeface=""/>
      </a:majorFont>
      <a:minorFont>
        <a:latin typeface="Fira Sans Light"/>
        <a:ea typeface=""/>
        <a:cs typeface=""/>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Kolejno_x015b__x0107_ xmlns="30d47203-49ec-4c8c-a442-62231931aabb">1</Kolejno_x015b__x0107_>
    <Tematyka xmlns="b5698c14-9734-4c2e-b0a6-c0f0e0420a38">07 - Informacje sygnalne</Tematyka>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kument" ma:contentTypeID="0x01010044DF1BA9951007438FCA488A6A01397F" ma:contentTypeVersion="2" ma:contentTypeDescription="Utwórz nowy dokument." ma:contentTypeScope="" ma:versionID="61828af194c162a3f8ba12efac41088b">
  <xsd:schema xmlns:xsd="http://www.w3.org/2001/XMLSchema" xmlns:xs="http://www.w3.org/2001/XMLSchema" xmlns:p="http://schemas.microsoft.com/office/2006/metadata/properties" xmlns:ns2="b5698c14-9734-4c2e-b0a6-c0f0e0420a38" xmlns:ns3="30d47203-49ec-4c8c-a442-62231931aabb" targetNamespace="http://schemas.microsoft.com/office/2006/metadata/properties" ma:root="true" ma:fieldsID="496f7d50f109622d7e203c236940c321" ns2:_="" ns3:_="">
    <xsd:import namespace="b5698c14-9734-4c2e-b0a6-c0f0e0420a38"/>
    <xsd:import namespace="30d47203-49ec-4c8c-a442-62231931aabb"/>
    <xsd:element name="properties">
      <xsd:complexType>
        <xsd:sequence>
          <xsd:element name="documentManagement">
            <xsd:complexType>
              <xsd:all>
                <xsd:element ref="ns2:Tematyka" minOccurs="0"/>
                <xsd:element ref="ns3:Kolejno_x015b__x0107_"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5698c14-9734-4c2e-b0a6-c0f0e0420a38" elementFormDefault="qualified">
    <xsd:import namespace="http://schemas.microsoft.com/office/2006/documentManagement/types"/>
    <xsd:import namespace="http://schemas.microsoft.com/office/infopath/2007/PartnerControls"/>
    <xsd:element name="Tematyka" ma:index="2" nillable="true" ma:displayName=":" ma:description="Należy wybrać tematykę pliku" ma:format="Dropdown" ma:internalName="Tematyka">
      <xsd:simpleType>
        <xsd:restriction base="dms:Choice">
          <xsd:enumeration value="00 - Organizacja Systemu Publikacyjnego"/>
          <xsd:enumeration value="00 - Zasady - skład i typografia"/>
          <xsd:enumeration value="01 - Analizy statystyczne"/>
          <xsd:enumeration value="02 - Informacje statystyczne"/>
          <xsd:enumeration value="03 - Roczniki statystyczne"/>
          <xsd:enumeration value="04 - Foldery i publikacje okolicznościowe"/>
          <xsd:enumeration value="05 - Prace eksperymentalne"/>
          <xsd:enumeration value="06 - Metodologia badań statystycznych"/>
          <xsd:enumeration value="07 - Informacje sygnalne"/>
          <xsd:enumeration value="08 - Archiwum"/>
          <xsd:enumeration value="10 - Księga Identyfikacji Wizualnej"/>
        </xsd:restriction>
      </xsd:simpleType>
    </xsd:element>
  </xsd:schema>
  <xsd:schema xmlns:xsd="http://www.w3.org/2001/XMLSchema" xmlns:xs="http://www.w3.org/2001/XMLSchema" xmlns:dms="http://schemas.microsoft.com/office/2006/documentManagement/types" xmlns:pc="http://schemas.microsoft.com/office/infopath/2007/PartnerControls" targetNamespace="30d47203-49ec-4c8c-a442-62231931aabb" elementFormDefault="qualified">
    <xsd:import namespace="http://schemas.microsoft.com/office/2006/documentManagement/types"/>
    <xsd:import namespace="http://schemas.microsoft.com/office/infopath/2007/PartnerControls"/>
    <xsd:element name="Kolejno_x015b__x0107_" ma:index="3" nillable="true" ma:displayName="Kolejność" ma:decimals="0" ma:description="sortowanie plików" ma:internalName="Kolejno_x015b__x0107_">
      <xsd:simpleType>
        <xsd:restriction base="dms:Number"/>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 ma:displayName="Typ zawartości"/>
        <xsd:element ref="dc:title" minOccurs="0" maxOccurs="1" ma:index="1"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37E9C3E-3CC5-40C0-A774-47B8E48CCF08}">
  <ds:schemaRefs>
    <ds:schemaRef ds:uri="http://schemas.microsoft.com/office/2006/metadata/properties"/>
    <ds:schemaRef ds:uri="http://schemas.microsoft.com/office/infopath/2007/PartnerControls"/>
    <ds:schemaRef ds:uri="30d47203-49ec-4c8c-a442-62231931aabb"/>
    <ds:schemaRef ds:uri="b5698c14-9734-4c2e-b0a6-c0f0e0420a38"/>
  </ds:schemaRefs>
</ds:datastoreItem>
</file>

<file path=customXml/itemProps2.xml><?xml version="1.0" encoding="utf-8"?>
<ds:datastoreItem xmlns:ds="http://schemas.openxmlformats.org/officeDocument/2006/customXml" ds:itemID="{860771BC-9B62-4E6D-8D34-ECED8FD8F923}">
  <ds:schemaRefs>
    <ds:schemaRef ds:uri="http://schemas.microsoft.com/sharepoint/v3/contenttype/forms"/>
  </ds:schemaRefs>
</ds:datastoreItem>
</file>

<file path=customXml/itemProps3.xml><?xml version="1.0" encoding="utf-8"?>
<ds:datastoreItem xmlns:ds="http://schemas.openxmlformats.org/officeDocument/2006/customXml" ds:itemID="{A4CE6F47-65A4-4F88-807D-6187E74D70E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5698c14-9734-4c2e-b0a6-c0f0e0420a38"/>
    <ds:schemaRef ds:uri="30d47203-49ec-4c8c-a442-62231931aa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8A4AC89A-3392-4EB9-BA83-E0C106FAC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2466</TotalTime>
  <Pages>7</Pages>
  <Words>2331</Words>
  <Characters>13986</Characters>
  <Application>Microsoft Office Word</Application>
  <DocSecurity>0</DocSecurity>
  <Lines>116</Lines>
  <Paragraphs>32</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16285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Zawistowska Beata</dc:creator>
  <cp:keywords/>
  <dc:description/>
  <cp:lastModifiedBy>Gromek-Żukowska Agnieszka</cp:lastModifiedBy>
  <cp:revision>25</cp:revision>
  <cp:lastPrinted>2025-11-06T10:50:00Z</cp:lastPrinted>
  <dcterms:created xsi:type="dcterms:W3CDTF">2025-11-04T15:54:00Z</dcterms:created>
  <dcterms:modified xsi:type="dcterms:W3CDTF">2025-11-06T10:52:00Z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0x01010044DF1BA9951007438FCA488A6A01397F</vt:lpwstr>
  </property>
</Properties>
</file>