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761" w:rsidRPr="00CE398A" w:rsidRDefault="00005A4A" w:rsidP="00F049AB">
      <w:pPr>
        <w:pStyle w:val="Tytuinfomacjisygnalnej"/>
      </w:pPr>
      <w:r w:rsidRPr="002B5E73">
        <w:rPr>
          <w:noProof/>
          <w:color w:val="001D77"/>
          <w:spacing w:val="-6"/>
          <w:lang w:eastAsia="pl-PL"/>
        </w:rPr>
        <mc:AlternateContent>
          <mc:Choice Requires="wps">
            <w:drawing>
              <wp:anchor distT="45720" distB="45720" distL="114300" distR="114300" simplePos="0" relativeHeight="251738112" behindDoc="0" locked="0" layoutInCell="1" allowOverlap="1" wp14:anchorId="2FC13F97" wp14:editId="3EA78E22">
                <wp:simplePos x="0" y="0"/>
                <wp:positionH relativeFrom="margin">
                  <wp:align>left</wp:align>
                </wp:positionH>
                <wp:positionV relativeFrom="paragraph">
                  <wp:posOffset>754380</wp:posOffset>
                </wp:positionV>
                <wp:extent cx="2152650" cy="1653540"/>
                <wp:effectExtent l="0" t="0" r="0" b="3810"/>
                <wp:wrapSquare wrapText="bothSides"/>
                <wp:docPr id="6" name="Pole tekstowe 2" descr="102.9 – Indices of average paid employment y/y" title="Indicator valu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653540"/>
                        </a:xfrm>
                        <a:prstGeom prst="roundRect">
                          <a:avLst/>
                        </a:prstGeom>
                        <a:solidFill>
                          <a:srgbClr val="001D77"/>
                        </a:solidFill>
                        <a:ln w="9525">
                          <a:noFill/>
                          <a:miter lim="800000"/>
                          <a:headEnd/>
                          <a:tailEnd/>
                        </a:ln>
                      </wps:spPr>
                      <wps:txbx>
                        <w:txbxContent>
                          <w:p w:rsidR="00CB1F2F" w:rsidRPr="00C61AFF" w:rsidRDefault="00CB1F2F"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7D4320">
                              <w:rPr>
                                <w:rStyle w:val="IkonawskanikaZnak"/>
                                <w:sz w:val="76"/>
                              </w:rPr>
                              <w:sym w:font="Wingdings" w:char="F0F1"/>
                            </w:r>
                            <w:r w:rsidRPr="00C61AFF">
                              <w:rPr>
                                <w:rFonts w:ascii="Fira Sans SemiBold" w:hAnsi="Fira Sans SemiBold"/>
                                <w:color w:val="FFFFFF" w:themeColor="background1"/>
                                <w:sz w:val="60"/>
                                <w:szCs w:val="60"/>
                                <w:lang w:val="en-US"/>
                              </w:rPr>
                              <w:t xml:space="preserve"> </w:t>
                            </w:r>
                            <w:r w:rsidRPr="00C61AFF">
                              <w:rPr>
                                <w:rStyle w:val="WartowskanikaZnak"/>
                                <w:sz w:val="72"/>
                                <w:szCs w:val="72"/>
                                <w:lang w:val="en-US"/>
                              </w:rPr>
                              <w:t>102.9</w:t>
                            </w:r>
                          </w:p>
                          <w:p w:rsidR="00CB1F2F" w:rsidRPr="00C61AFF" w:rsidRDefault="00CB1F2F" w:rsidP="001E18FE">
                            <w:pPr>
                              <w:pStyle w:val="Opiswskanika"/>
                              <w:spacing w:before="120"/>
                              <w:rPr>
                                <w:sz w:val="18"/>
                                <w:szCs w:val="20"/>
                                <w:lang w:val="en-US"/>
                              </w:rPr>
                            </w:pPr>
                            <w:r w:rsidRPr="00C61AFF">
                              <w:rPr>
                                <w:lang w:val="en-US"/>
                              </w:rPr>
                              <w:t xml:space="preserve">Indices of average </w:t>
                            </w:r>
                            <w:r>
                              <w:rPr>
                                <w:lang w:val="en-US"/>
                              </w:rPr>
                              <w:t xml:space="preserve">paid </w:t>
                            </w:r>
                            <w:r w:rsidRPr="00C61AFF">
                              <w:rPr>
                                <w:lang w:val="en-US"/>
                              </w:rPr>
                              <w:t xml:space="preserve">employment </w:t>
                            </w:r>
                            <w:r>
                              <w:rPr>
                                <w:lang w:val="en-US"/>
                              </w:rPr>
                              <w:t>y/y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Tytuł: Indicator value — opis: 102.9 – Indices of average paid employment y/y" style="position:absolute;margin-left:0;margin-top:59.4pt;width:169.5pt;height:130.2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" fillcolor="#001d77" stroked="f">
                <v:stroke joinstyle="miter"/>
                <v:textbox>
                  <w:txbxContent>
                    <w:p w:rsidR="00CB1F2F" w:rsidRPr="00C61AFF" w:rsidRDefault="00CB1F2F"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7D4320">
                        <w:rPr>
                          <w:rStyle w:val="IkonawskanikaZnak"/>
                          <w:sz w:val="76"/>
                        </w:rPr>
                        <w:sym w:font="Wingdings" w:char="F0F1"/>
                      </w:r>
                      <w:r w:rsidRPr="00C61AFF">
                        <w:rPr>
                          <w:rFonts w:ascii="Fira Sans SemiBold" w:hAnsi="Fira Sans SemiBold"/>
                          <w:color w:val="FFFFFF" w:themeColor="background1"/>
                          <w:sz w:val="60"/>
                          <w:szCs w:val="60"/>
                          <w:lang w:val="en-US"/>
                        </w:rPr>
                        <w:t xml:space="preserve"> </w:t>
                      </w:r>
                      <w:r w:rsidRPr="00C61AFF">
                        <w:rPr>
                          <w:rStyle w:val="WartowskanikaZnak"/>
                          <w:sz w:val="72"/>
                          <w:szCs w:val="72"/>
                          <w:lang w:val="en-US"/>
                        </w:rPr>
                        <w:t>102.9</w:t>
                      </w:r>
                    </w:p>
                    <w:p w:rsidR="00CB1F2F" w:rsidRPr="00C61AFF" w:rsidRDefault="00CB1F2F" w:rsidP="001E18FE">
                      <w:pPr>
                        <w:pStyle w:val="Opiswskanika"/>
                        <w:spacing w:before="120"/>
                        <w:rPr>
                          <w:sz w:val="18"/>
                          <w:szCs w:val="20"/>
                          <w:lang w:val="en-US"/>
                        </w:rPr>
                      </w:pPr>
                      <w:r w:rsidRPr="00C61AFF">
                        <w:rPr>
                          <w:lang w:val="en-US"/>
                        </w:rPr>
                        <w:t xml:space="preserve">Indices of average </w:t>
                      </w:r>
                      <w:r>
                        <w:rPr>
                          <w:lang w:val="en-US"/>
                        </w:rPr>
                        <w:t xml:space="preserve">paid </w:t>
                      </w:r>
                      <w:r w:rsidRPr="00C61AFF">
                        <w:rPr>
                          <w:lang w:val="en-US"/>
                        </w:rPr>
                        <w:t xml:space="preserve">employment </w:t>
                      </w:r>
                      <w:r>
                        <w:rPr>
                          <w:lang w:val="en-US"/>
                        </w:rPr>
                        <w:t>y/y</w:t>
                      </w:r>
                    </w:p>
                  </w:txbxContent>
                </v:textbox>
                <w10:wrap type="square" anchorx="margin"/>
              </v:roundrect>
            </w:pict>
          </mc:Fallback>
        </mc:AlternateContent>
      </w:r>
      <w:proofErr w:type="spellStart"/>
      <w:r w:rsidR="00C61AFF">
        <w:t>Statistic</w:t>
      </w:r>
      <w:r w:rsidR="00E352CA">
        <w:t>s</w:t>
      </w:r>
      <w:proofErr w:type="spellEnd"/>
      <w:r w:rsidR="00C61AFF">
        <w:t xml:space="preserve"> of Warszawa    No.</w:t>
      </w:r>
      <w:r w:rsidR="007D4320">
        <w:t xml:space="preserve"> </w:t>
      </w:r>
      <w:r w:rsidR="00A22197">
        <w:t>1</w:t>
      </w:r>
      <w:r w:rsidR="00FA6716">
        <w:t>1</w:t>
      </w:r>
      <w:r w:rsidR="00EA78FB" w:rsidRPr="00CE398A">
        <w:t>/2022</w:t>
      </w:r>
      <w:r w:rsidR="00364AF9" w:rsidRPr="00CE398A">
        <w:rPr>
          <w:sz w:val="32"/>
        </w:rPr>
        <w:tab/>
      </w:r>
    </w:p>
    <w:p w:rsidR="0018623B" w:rsidRPr="0018623B" w:rsidRDefault="0018623B" w:rsidP="0018623B">
      <w:pPr>
        <w:pStyle w:val="Lead"/>
        <w:rPr>
          <w:spacing w:val="-6"/>
          <w:lang w:val="en-US"/>
        </w:rPr>
      </w:pPr>
      <w:r w:rsidRPr="0018623B">
        <w:rPr>
          <w:spacing w:val="-6"/>
          <w:lang w:val="en-US"/>
        </w:rPr>
        <w:t xml:space="preserve">In </w:t>
      </w:r>
      <w:r w:rsidR="00284063">
        <w:rPr>
          <w:spacing w:val="-6"/>
          <w:lang w:val="en-US"/>
        </w:rPr>
        <w:t>November</w:t>
      </w:r>
      <w:r w:rsidRPr="0018623B">
        <w:rPr>
          <w:spacing w:val="-6"/>
          <w:lang w:val="en-US"/>
        </w:rPr>
        <w:t xml:space="preserve"> 2022, there was an increase in the average employment and a decrease in the number of unemployed persons compared to the corresponding period of previous year. Both sold production of industry and construction and assembly production were </w:t>
      </w:r>
      <w:r w:rsidR="00284063">
        <w:rPr>
          <w:spacing w:val="-6"/>
          <w:lang w:val="en-US"/>
        </w:rPr>
        <w:t>lower</w:t>
      </w:r>
      <w:r w:rsidRPr="0018623B">
        <w:rPr>
          <w:spacing w:val="-6"/>
          <w:lang w:val="en-US"/>
        </w:rPr>
        <w:t xml:space="preserve"> than a year earlier. There was an increase both in retail sales and wholesale compared to </w:t>
      </w:r>
      <w:r w:rsidR="000760F9">
        <w:rPr>
          <w:spacing w:val="-6"/>
          <w:lang w:val="en-US"/>
        </w:rPr>
        <w:t>November</w:t>
      </w:r>
      <w:r w:rsidRPr="0018623B">
        <w:rPr>
          <w:spacing w:val="-6"/>
          <w:lang w:val="en-US"/>
        </w:rPr>
        <w:t xml:space="preserve"> last year. </w:t>
      </w:r>
      <w:r w:rsidR="00284063">
        <w:rPr>
          <w:spacing w:val="-6"/>
          <w:lang w:val="en-US"/>
        </w:rPr>
        <w:t>November</w:t>
      </w:r>
      <w:r w:rsidRPr="0018623B">
        <w:rPr>
          <w:spacing w:val="-6"/>
          <w:lang w:val="en-US"/>
        </w:rPr>
        <w:t xml:space="preserve"> this year was also characterised by a lower, than in the previous year, number of dwellings completed and dwellings in which construction has begun</w:t>
      </w:r>
      <w:r w:rsidR="00284063">
        <w:rPr>
          <w:spacing w:val="-6"/>
          <w:lang w:val="en-US"/>
        </w:rPr>
        <w:t xml:space="preserve"> as well as </w:t>
      </w:r>
      <w:r w:rsidRPr="0018623B">
        <w:rPr>
          <w:spacing w:val="-6"/>
          <w:lang w:val="en-US"/>
        </w:rPr>
        <w:t xml:space="preserve">number of permits issued. </w:t>
      </w:r>
    </w:p>
    <w:p w:rsidR="00E95B8E" w:rsidRPr="000760F9" w:rsidRDefault="000647A9" w:rsidP="001E18FE">
      <w:pPr>
        <w:pStyle w:val="Nagwek1"/>
        <w:rPr>
          <w:rFonts w:ascii="Fira Sans" w:hAnsi="Fira Sans"/>
          <w:b/>
          <w:szCs w:val="19"/>
          <w:lang w:val="en-US"/>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6367A9BC" wp14:editId="651CE315">
                <wp:simplePos x="0" y="0"/>
                <wp:positionH relativeFrom="column">
                  <wp:posOffset>5275580</wp:posOffset>
                </wp:positionH>
                <wp:positionV relativeFrom="paragraph">
                  <wp:posOffset>163195</wp:posOffset>
                </wp:positionV>
                <wp:extent cx="1743075" cy="977900"/>
                <wp:effectExtent l="0" t="0" r="0" b="0"/>
                <wp:wrapTight wrapText="bothSides">
                  <wp:wrapPolygon edited="0">
                    <wp:start x="708" y="0"/>
                    <wp:lineTo x="708" y="21039"/>
                    <wp:lineTo x="20774" y="21039"/>
                    <wp:lineTo x="20774" y="0"/>
                    <wp:lineTo x="708" y="0"/>
                  </wp:wrapPolygon>
                </wp:wrapTight>
                <wp:docPr id="2" name="Pole tekstowe 2" descr="Average paid employment in the enterprise sector in No-vember 2022 was by 2.9% higher than a year before   " title="Relevant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977900"/>
                        </a:xfrm>
                        <a:prstGeom prst="rect">
                          <a:avLst/>
                        </a:prstGeom>
                        <a:noFill/>
                        <a:ln w="9525">
                          <a:noFill/>
                          <a:miter lim="800000"/>
                          <a:headEnd/>
                          <a:tailEnd/>
                        </a:ln>
                      </wps:spPr>
                      <wps:txbx>
                        <w:txbxContent>
                          <w:p w:rsidR="00CB1F2F" w:rsidRPr="00284063" w:rsidRDefault="00CB1F2F" w:rsidP="00284063">
                            <w:pPr>
                              <w:pStyle w:val="tekstzboku"/>
                              <w:rPr>
                                <w:lang w:val="en-US"/>
                              </w:rPr>
                            </w:pPr>
                            <w:r w:rsidRPr="00284063">
                              <w:rPr>
                                <w:lang w:val="en-US"/>
                              </w:rPr>
                              <w:t xml:space="preserve">Average paid employment in the enterprise sector in </w:t>
                            </w:r>
                            <w:r>
                              <w:rPr>
                                <w:lang w:val="en-US"/>
                              </w:rPr>
                              <w:t>November</w:t>
                            </w:r>
                            <w:r w:rsidRPr="00284063">
                              <w:rPr>
                                <w:lang w:val="en-US"/>
                              </w:rPr>
                              <w:t xml:space="preserve"> 2022 was</w:t>
                            </w:r>
                            <w:r>
                              <w:rPr>
                                <w:lang w:val="en-US"/>
                              </w:rPr>
                              <w:t xml:space="preserve"> by 2.9</w:t>
                            </w:r>
                            <w:r w:rsidRPr="00284063">
                              <w:rPr>
                                <w:lang w:val="en-US"/>
                              </w:rPr>
                              <w:t xml:space="preserve">% higher than a year before   </w:t>
                            </w:r>
                          </w:p>
                          <w:p w:rsidR="00CB1F2F" w:rsidRPr="000760F9" w:rsidRDefault="00CB1F2F" w:rsidP="003C4A76">
                            <w:pPr>
                              <w:pStyle w:val="tekstzboku"/>
                              <w:spacing w:before="240"/>
                              <w:rPr>
                                <w:bCs w:val="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Tytuł: Relevant information — opis: Average paid employment in the enterprise sector in No-vember 2022 was by 2.9% higher than a year before   " style="position:absolute;margin-left:415.4pt;margin-top:12.85pt;width:137.25pt;height:77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" filled="f" stroked="f">
                <v:textbox>
                  <w:txbxContent>
                    <w:p w:rsidR="00CB1F2F" w:rsidRPr="00284063" w:rsidRDefault="00CB1F2F" w:rsidP="00284063">
                      <w:pPr>
                        <w:pStyle w:val="tekstzboku"/>
                        <w:rPr>
                          <w:lang w:val="en-US"/>
                        </w:rPr>
                      </w:pPr>
                      <w:r w:rsidRPr="00284063">
                        <w:rPr>
                          <w:lang w:val="en-US"/>
                        </w:rPr>
                        <w:t xml:space="preserve">Average paid employment in the enterprise sector in </w:t>
                      </w:r>
                      <w:r>
                        <w:rPr>
                          <w:lang w:val="en-US"/>
                        </w:rPr>
                        <w:t>November</w:t>
                      </w:r>
                      <w:r w:rsidRPr="00284063">
                        <w:rPr>
                          <w:lang w:val="en-US"/>
                        </w:rPr>
                        <w:t xml:space="preserve"> 2022 was</w:t>
                      </w:r>
                      <w:r>
                        <w:rPr>
                          <w:lang w:val="en-US"/>
                        </w:rPr>
                        <w:t xml:space="preserve"> by 2.9</w:t>
                      </w:r>
                      <w:r w:rsidRPr="00284063">
                        <w:rPr>
                          <w:lang w:val="en-US"/>
                        </w:rPr>
                        <w:t xml:space="preserve">% higher than a year before   </w:t>
                      </w:r>
                    </w:p>
                    <w:p w:rsidR="00CB1F2F" w:rsidRPr="000760F9" w:rsidRDefault="00CB1F2F" w:rsidP="003C4A76">
                      <w:pPr>
                        <w:pStyle w:val="tekstzboku"/>
                        <w:spacing w:before="240"/>
                        <w:rPr>
                          <w:bCs w:val="0"/>
                          <w:lang w:val="en-US"/>
                        </w:rPr>
                      </w:pPr>
                    </w:p>
                  </w:txbxContent>
                </v:textbox>
                <w10:wrap type="tight"/>
              </v:shape>
            </w:pict>
          </mc:Fallback>
        </mc:AlternateContent>
      </w:r>
      <w:r w:rsidR="00284063" w:rsidRPr="000760F9">
        <w:rPr>
          <w:rFonts w:ascii="Fira Sans" w:hAnsi="Fira Sans"/>
          <w:b/>
          <w:szCs w:val="19"/>
          <w:lang w:val="en-US"/>
        </w:rPr>
        <w:t xml:space="preserve">Average paid employment </w:t>
      </w:r>
    </w:p>
    <w:p w:rsidR="00284063" w:rsidRPr="00284063" w:rsidRDefault="00284063" w:rsidP="00284063">
      <w:pPr>
        <w:spacing w:line="288" w:lineRule="auto"/>
        <w:rPr>
          <w:spacing w:val="-2"/>
          <w:lang w:val="en-US" w:eastAsia="pl-PL"/>
        </w:rPr>
      </w:pPr>
      <w:r w:rsidRPr="00284063">
        <w:rPr>
          <w:spacing w:val="-2"/>
          <w:lang w:val="en-US" w:eastAsia="pl-PL"/>
        </w:rPr>
        <w:t xml:space="preserve">Average paid employment in the enterprise sector in </w:t>
      </w:r>
      <w:r>
        <w:rPr>
          <w:spacing w:val="-2"/>
          <w:lang w:val="en-US" w:eastAsia="pl-PL"/>
        </w:rPr>
        <w:t>November</w:t>
      </w:r>
      <w:r w:rsidRPr="00284063">
        <w:rPr>
          <w:spacing w:val="-2"/>
          <w:lang w:val="en-US" w:eastAsia="pl-PL"/>
        </w:rPr>
        <w:t xml:space="preserve"> 2022 </w:t>
      </w:r>
      <w:r>
        <w:rPr>
          <w:spacing w:val="-2"/>
          <w:lang w:val="en-US" w:eastAsia="pl-PL"/>
        </w:rPr>
        <w:t>amounted to 1124</w:t>
      </w:r>
      <w:r w:rsidRPr="00284063">
        <w:rPr>
          <w:spacing w:val="-2"/>
          <w:lang w:val="en-US" w:eastAsia="pl-PL"/>
        </w:rPr>
        <w:t>.4 thousand persons</w:t>
      </w:r>
      <w:r>
        <w:rPr>
          <w:spacing w:val="-2"/>
          <w:lang w:val="en-US" w:eastAsia="pl-PL"/>
        </w:rPr>
        <w:t xml:space="preserve"> and was by 3.0 thousand persons, i.e. by 0.3% higher than in October 2022, and by 31.6</w:t>
      </w:r>
      <w:r w:rsidRPr="00284063">
        <w:rPr>
          <w:spacing w:val="-2"/>
          <w:lang w:val="en-US" w:eastAsia="pl-PL"/>
        </w:rPr>
        <w:t xml:space="preserve"> thousand persons</w:t>
      </w:r>
      <w:r>
        <w:rPr>
          <w:spacing w:val="-2"/>
          <w:lang w:val="en-US" w:eastAsia="pl-PL"/>
        </w:rPr>
        <w:t>, i.e. by 2.9</w:t>
      </w:r>
      <w:r w:rsidRPr="00284063">
        <w:rPr>
          <w:spacing w:val="-2"/>
          <w:lang w:val="en-US" w:eastAsia="pl-PL"/>
        </w:rPr>
        <w:t xml:space="preserve">% higher than in </w:t>
      </w:r>
      <w:r>
        <w:rPr>
          <w:spacing w:val="-2"/>
          <w:lang w:val="en-US" w:eastAsia="pl-PL"/>
        </w:rPr>
        <w:t>November</w:t>
      </w:r>
      <w:r w:rsidRPr="00284063">
        <w:rPr>
          <w:spacing w:val="-2"/>
          <w:lang w:val="en-US" w:eastAsia="pl-PL"/>
        </w:rPr>
        <w:t xml:space="preserve"> 2021.  </w:t>
      </w:r>
      <w:r>
        <w:rPr>
          <w:spacing w:val="-2"/>
          <w:lang w:val="en-US" w:eastAsia="pl-PL"/>
        </w:rPr>
        <w:t xml:space="preserve">  </w:t>
      </w:r>
    </w:p>
    <w:p w:rsidR="00094CA0" w:rsidRPr="00094CA0" w:rsidRDefault="00094CA0" w:rsidP="00094CA0">
      <w:pPr>
        <w:spacing w:line="288" w:lineRule="auto"/>
        <w:rPr>
          <w:spacing w:val="-2"/>
          <w:lang w:val="en-US" w:eastAsia="pl-PL"/>
        </w:rPr>
      </w:pPr>
      <w:r w:rsidRPr="00094CA0">
        <w:rPr>
          <w:spacing w:val="-2"/>
          <w:lang w:val="en-US" w:eastAsia="pl-PL"/>
        </w:rPr>
        <w:t xml:space="preserve">Compared to </w:t>
      </w:r>
      <w:r>
        <w:rPr>
          <w:spacing w:val="-2"/>
          <w:lang w:val="en-US" w:eastAsia="pl-PL"/>
        </w:rPr>
        <w:t>October</w:t>
      </w:r>
      <w:r w:rsidRPr="00094CA0">
        <w:rPr>
          <w:spacing w:val="-2"/>
          <w:lang w:val="en-US" w:eastAsia="pl-PL"/>
        </w:rPr>
        <w:t xml:space="preserve"> 2022, an increase in the average employment was recorded in the following sections: administrative and support service activities</w:t>
      </w:r>
      <w:r>
        <w:rPr>
          <w:spacing w:val="-2"/>
          <w:lang w:val="en-US" w:eastAsia="pl-PL"/>
        </w:rPr>
        <w:t xml:space="preserve"> (by 1.7</w:t>
      </w:r>
      <w:r w:rsidRPr="00094CA0">
        <w:rPr>
          <w:spacing w:val="-2"/>
          <w:lang w:val="en-US" w:eastAsia="pl-PL"/>
        </w:rPr>
        <w:t xml:space="preserve">%), </w:t>
      </w:r>
      <w:r>
        <w:rPr>
          <w:spacing w:val="-2"/>
          <w:lang w:val="en-US" w:eastAsia="pl-PL"/>
        </w:rPr>
        <w:t xml:space="preserve">accommodation and catering (by 0.8%), </w:t>
      </w:r>
      <w:r w:rsidR="000760F9">
        <w:rPr>
          <w:spacing w:val="-2"/>
          <w:lang w:val="en-US" w:eastAsia="pl-PL"/>
        </w:rPr>
        <w:t xml:space="preserve">real estate activities (by 0.6%), </w:t>
      </w:r>
      <w:r>
        <w:rPr>
          <w:spacing w:val="-2"/>
          <w:lang w:val="en-US" w:eastAsia="pl-PL"/>
        </w:rPr>
        <w:t>professional, scientific and technical activities as well as transportation and storage (by 0.4</w:t>
      </w:r>
      <w:r w:rsidRPr="00094CA0">
        <w:rPr>
          <w:spacing w:val="-2"/>
          <w:lang w:val="en-US" w:eastAsia="pl-PL"/>
        </w:rPr>
        <w:t>% each).</w:t>
      </w:r>
    </w:p>
    <w:p w:rsidR="00094CA0" w:rsidRPr="00094CA0" w:rsidRDefault="00094CA0" w:rsidP="00094CA0">
      <w:pPr>
        <w:spacing w:line="288" w:lineRule="auto"/>
        <w:rPr>
          <w:spacing w:val="-2"/>
          <w:lang w:val="en-US" w:eastAsia="pl-PL"/>
        </w:rPr>
      </w:pPr>
      <w:r w:rsidRPr="00094CA0">
        <w:rPr>
          <w:spacing w:val="-2"/>
          <w:lang w:val="en-US" w:eastAsia="pl-PL"/>
        </w:rPr>
        <w:t xml:space="preserve">Whereas a decrease in the average employment was recorded in the section: </w:t>
      </w:r>
      <w:r>
        <w:rPr>
          <w:spacing w:val="-2"/>
          <w:lang w:val="en-US" w:eastAsia="pl-PL"/>
        </w:rPr>
        <w:t xml:space="preserve">industry (by 0.3%), construction (by 0.2%), </w:t>
      </w:r>
      <w:r w:rsidRPr="00094CA0">
        <w:rPr>
          <w:spacing w:val="-2"/>
          <w:lang w:val="en-US" w:eastAsia="pl-PL"/>
        </w:rPr>
        <w:t>trade; repair of motor vehicles</w:t>
      </w:r>
      <w:r>
        <w:rPr>
          <w:spacing w:val="-2"/>
          <w:lang w:val="en-US" w:eastAsia="pl-PL"/>
        </w:rPr>
        <w:t xml:space="preserve"> (by 0.1%)</w:t>
      </w:r>
      <w:r w:rsidRPr="00094CA0">
        <w:rPr>
          <w:spacing w:val="-2"/>
          <w:lang w:val="en-US" w:eastAsia="pl-PL"/>
        </w:rPr>
        <w:t>.</w:t>
      </w:r>
    </w:p>
    <w:p w:rsidR="000A36CE" w:rsidRPr="009644FF" w:rsidRDefault="009644FF" w:rsidP="001E18FE">
      <w:pPr>
        <w:pStyle w:val="Tytuwykresu0"/>
        <w:spacing w:line="240" w:lineRule="auto"/>
        <w:rPr>
          <w:rFonts w:ascii="Fira Sans" w:hAnsi="Fira Sans"/>
          <w:lang w:val="en-US"/>
        </w:rPr>
      </w:pPr>
      <w:r w:rsidRPr="009644FF">
        <w:rPr>
          <w:rFonts w:ascii="Fira Sans" w:hAnsi="Fira Sans"/>
          <w:lang w:val="en-US"/>
        </w:rPr>
        <w:t>Chart</w:t>
      </w:r>
      <w:r w:rsidR="000A36CE" w:rsidRPr="009644FF">
        <w:rPr>
          <w:rFonts w:ascii="Fira Sans" w:hAnsi="Fira Sans"/>
          <w:lang w:val="en-US"/>
        </w:rPr>
        <w:t xml:space="preserve"> 1. </w:t>
      </w:r>
      <w:r w:rsidRPr="009644FF">
        <w:rPr>
          <w:rFonts w:ascii="Fira Sans" w:hAnsi="Fira Sans"/>
          <w:lang w:val="en-US"/>
        </w:rPr>
        <w:t xml:space="preserve">Structure of </w:t>
      </w:r>
      <w:r>
        <w:rPr>
          <w:rFonts w:ascii="Fira Sans" w:hAnsi="Fira Sans"/>
          <w:lang w:val="en-US"/>
        </w:rPr>
        <w:t xml:space="preserve">average paid employment by </w:t>
      </w:r>
      <w:r w:rsidRPr="009644FF">
        <w:rPr>
          <w:rFonts w:ascii="Fira Sans" w:hAnsi="Fira Sans"/>
          <w:lang w:val="en-US"/>
        </w:rPr>
        <w:t>sections</w:t>
      </w:r>
      <w:r>
        <w:rPr>
          <w:rFonts w:ascii="Fira Sans" w:hAnsi="Fira Sans"/>
          <w:lang w:val="en-US"/>
        </w:rPr>
        <w:t xml:space="preserve"> of PKD</w:t>
      </w:r>
      <w:r w:rsidRPr="009644FF">
        <w:rPr>
          <w:rFonts w:ascii="Fira Sans" w:hAnsi="Fira Sans"/>
          <w:lang w:val="en-US"/>
        </w:rPr>
        <w:t xml:space="preserve"> in </w:t>
      </w:r>
      <w:r>
        <w:rPr>
          <w:rFonts w:ascii="Fira Sans" w:hAnsi="Fira Sans"/>
          <w:lang w:val="en-US"/>
        </w:rPr>
        <w:t>November</w:t>
      </w:r>
      <w:r w:rsidRPr="009644FF">
        <w:rPr>
          <w:rFonts w:ascii="Fira Sans" w:hAnsi="Fira Sans"/>
          <w:lang w:val="en-US"/>
        </w:rPr>
        <w:t xml:space="preserve"> 2022</w:t>
      </w:r>
    </w:p>
    <w:p w:rsidR="001A717C" w:rsidRPr="000760F9" w:rsidRDefault="005059B9" w:rsidP="001A717C">
      <w:pPr>
        <w:spacing w:line="288" w:lineRule="auto"/>
        <w:rPr>
          <w:rFonts w:eastAsia="Times New Roman" w:cs="Times New Roman"/>
          <w:szCs w:val="19"/>
          <w:lang w:val="en-US" w:eastAsia="pl-PL"/>
        </w:rPr>
      </w:pPr>
      <w:r>
        <w:rPr>
          <w:rFonts w:eastAsia="Times New Roman" w:cs="Times New Roman"/>
          <w:noProof/>
          <w:szCs w:val="19"/>
          <w:lang w:eastAsia="pl-PL"/>
        </w:rPr>
        <w:drawing>
          <wp:anchor distT="0" distB="0" distL="114300" distR="114300" simplePos="0" relativeHeight="251849728" behindDoc="0" locked="0" layoutInCell="1" allowOverlap="1">
            <wp:simplePos x="0" y="0"/>
            <wp:positionH relativeFrom="column">
              <wp:posOffset>3976</wp:posOffset>
            </wp:positionH>
            <wp:positionV relativeFrom="page">
              <wp:posOffset>6162261</wp:posOffset>
            </wp:positionV>
            <wp:extent cx="4218305" cy="2922905"/>
            <wp:effectExtent l="0" t="0" r="0" b="0"/>
            <wp:wrapTopAndBottom/>
            <wp:docPr id="26" name="Obraz 26" descr="The bar chart shows the structure of average employment by PKD sections in November 2022. Data for the chart are available in the attached Excel file." title="Chart 1. Structure of average paid employment by sections of PKD in Nov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ykresy_11.2022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18305" cy="2922905"/>
                    </a:xfrm>
                    <a:prstGeom prst="rect">
                      <a:avLst/>
                    </a:prstGeom>
                  </pic:spPr>
                </pic:pic>
              </a:graphicData>
            </a:graphic>
          </wp:anchor>
        </w:drawing>
      </w:r>
    </w:p>
    <w:p w:rsidR="009644FF" w:rsidRPr="009644FF" w:rsidRDefault="009644FF" w:rsidP="009644FF">
      <w:pPr>
        <w:spacing w:line="288" w:lineRule="auto"/>
        <w:rPr>
          <w:rFonts w:eastAsia="Times New Roman" w:cs="Times New Roman"/>
          <w:szCs w:val="19"/>
          <w:lang w:val="en-US" w:eastAsia="pl-PL"/>
        </w:rPr>
      </w:pPr>
      <w:r w:rsidRPr="009644FF">
        <w:rPr>
          <w:rFonts w:eastAsia="Times New Roman" w:cs="Times New Roman"/>
          <w:szCs w:val="19"/>
          <w:lang w:val="en-US" w:eastAsia="pl-PL"/>
        </w:rPr>
        <w:t xml:space="preserve">As compared to </w:t>
      </w:r>
      <w:r>
        <w:rPr>
          <w:rFonts w:eastAsia="Times New Roman" w:cs="Times New Roman"/>
          <w:szCs w:val="19"/>
          <w:lang w:val="en-US" w:eastAsia="pl-PL"/>
        </w:rPr>
        <w:t>November</w:t>
      </w:r>
      <w:r w:rsidRPr="009644FF">
        <w:rPr>
          <w:rFonts w:eastAsia="Times New Roman" w:cs="Times New Roman"/>
          <w:szCs w:val="19"/>
          <w:lang w:val="en-US" w:eastAsia="pl-PL"/>
        </w:rPr>
        <w:t xml:space="preserve"> 2021, an increase in the average employment was recorded in the sections: </w:t>
      </w:r>
      <w:r>
        <w:rPr>
          <w:rFonts w:eastAsia="Times New Roman" w:cs="Times New Roman"/>
          <w:szCs w:val="19"/>
          <w:lang w:val="en-US" w:eastAsia="pl-PL"/>
        </w:rPr>
        <w:t>accommodation and catering (by 8.9</w:t>
      </w:r>
      <w:r w:rsidRPr="009644FF">
        <w:rPr>
          <w:rFonts w:eastAsia="Times New Roman" w:cs="Times New Roman"/>
          <w:szCs w:val="19"/>
          <w:lang w:val="en-US" w:eastAsia="pl-PL"/>
        </w:rPr>
        <w:t>%), infor</w:t>
      </w:r>
      <w:r>
        <w:rPr>
          <w:rFonts w:eastAsia="Times New Roman" w:cs="Times New Roman"/>
          <w:szCs w:val="19"/>
          <w:lang w:val="en-US" w:eastAsia="pl-PL"/>
        </w:rPr>
        <w:t>mation and communication (by 7.7</w:t>
      </w:r>
      <w:r w:rsidRPr="009644FF">
        <w:rPr>
          <w:rFonts w:eastAsia="Times New Roman" w:cs="Times New Roman"/>
          <w:szCs w:val="19"/>
          <w:lang w:val="en-US" w:eastAsia="pl-PL"/>
        </w:rPr>
        <w:t xml:space="preserve">%), professional, scientific and technical activities (by 7.3%), </w:t>
      </w:r>
      <w:r>
        <w:rPr>
          <w:rFonts w:eastAsia="Times New Roman" w:cs="Times New Roman"/>
          <w:szCs w:val="19"/>
          <w:lang w:val="en-US" w:eastAsia="pl-PL"/>
        </w:rPr>
        <w:t xml:space="preserve">construction and </w:t>
      </w:r>
      <w:r w:rsidRPr="009644FF">
        <w:rPr>
          <w:rFonts w:eastAsia="Times New Roman" w:cs="Times New Roman"/>
          <w:szCs w:val="19"/>
          <w:lang w:val="en-US" w:eastAsia="pl-PL"/>
        </w:rPr>
        <w:t>trade; r</w:t>
      </w:r>
      <w:r>
        <w:rPr>
          <w:rFonts w:eastAsia="Times New Roman" w:cs="Times New Roman"/>
          <w:szCs w:val="19"/>
          <w:lang w:val="en-US" w:eastAsia="pl-PL"/>
        </w:rPr>
        <w:t>epair of motor vehicles, (by 2.5</w:t>
      </w:r>
      <w:r w:rsidRPr="009644FF">
        <w:rPr>
          <w:rFonts w:eastAsia="Times New Roman" w:cs="Times New Roman"/>
          <w:szCs w:val="19"/>
          <w:lang w:val="en-US" w:eastAsia="pl-PL"/>
        </w:rPr>
        <w:t>%</w:t>
      </w:r>
      <w:r>
        <w:rPr>
          <w:rFonts w:eastAsia="Times New Roman" w:cs="Times New Roman"/>
          <w:szCs w:val="19"/>
          <w:lang w:val="en-US" w:eastAsia="pl-PL"/>
        </w:rPr>
        <w:t xml:space="preserve"> each</w:t>
      </w:r>
      <w:r w:rsidRPr="009644FF">
        <w:rPr>
          <w:rFonts w:eastAsia="Times New Roman" w:cs="Times New Roman"/>
          <w:szCs w:val="19"/>
          <w:lang w:val="en-US" w:eastAsia="pl-PL"/>
        </w:rPr>
        <w:t xml:space="preserve">), administrative and support service activities </w:t>
      </w:r>
      <w:r>
        <w:rPr>
          <w:rFonts w:eastAsia="Times New Roman" w:cs="Times New Roman"/>
          <w:szCs w:val="19"/>
          <w:lang w:val="en-US" w:eastAsia="pl-PL"/>
        </w:rPr>
        <w:t>(by 1.3</w:t>
      </w:r>
      <w:r w:rsidRPr="009644FF">
        <w:rPr>
          <w:rFonts w:eastAsia="Times New Roman" w:cs="Times New Roman"/>
          <w:szCs w:val="19"/>
          <w:lang w:val="en-US" w:eastAsia="pl-PL"/>
        </w:rPr>
        <w:t>%),</w:t>
      </w:r>
      <w:r w:rsidR="000760F9">
        <w:rPr>
          <w:rFonts w:eastAsia="Times New Roman" w:cs="Times New Roman"/>
          <w:szCs w:val="19"/>
          <w:lang w:val="en-US" w:eastAsia="pl-PL"/>
        </w:rPr>
        <w:t xml:space="preserve"> </w:t>
      </w:r>
      <w:r w:rsidRPr="009644FF">
        <w:rPr>
          <w:rFonts w:eastAsia="Times New Roman" w:cs="Times New Roman"/>
          <w:szCs w:val="19"/>
          <w:lang w:val="en-US" w:eastAsia="pl-PL"/>
        </w:rPr>
        <w:t xml:space="preserve">transportation and storage </w:t>
      </w:r>
      <w:r>
        <w:rPr>
          <w:rFonts w:eastAsia="Times New Roman" w:cs="Times New Roman"/>
          <w:szCs w:val="19"/>
          <w:lang w:val="en-US" w:eastAsia="pl-PL"/>
        </w:rPr>
        <w:t>(by 0.9</w:t>
      </w:r>
      <w:r w:rsidRPr="009644FF">
        <w:rPr>
          <w:rFonts w:eastAsia="Times New Roman" w:cs="Times New Roman"/>
          <w:szCs w:val="19"/>
          <w:lang w:val="en-US" w:eastAsia="pl-PL"/>
        </w:rPr>
        <w:t>%)</w:t>
      </w:r>
      <w:r>
        <w:rPr>
          <w:rFonts w:eastAsia="Times New Roman" w:cs="Times New Roman"/>
          <w:szCs w:val="19"/>
          <w:lang w:val="en-US" w:eastAsia="pl-PL"/>
        </w:rPr>
        <w:t>, industry (0.7%)</w:t>
      </w:r>
      <w:r w:rsidRPr="009644FF">
        <w:rPr>
          <w:rFonts w:eastAsia="Times New Roman" w:cs="Times New Roman"/>
          <w:szCs w:val="19"/>
          <w:lang w:val="en-US" w:eastAsia="pl-PL"/>
        </w:rPr>
        <w:t xml:space="preserve">.  </w:t>
      </w:r>
    </w:p>
    <w:p w:rsidR="009644FF" w:rsidRPr="009644FF" w:rsidRDefault="009644FF" w:rsidP="009644FF">
      <w:pPr>
        <w:spacing w:line="288" w:lineRule="auto"/>
        <w:rPr>
          <w:rFonts w:eastAsia="Times New Roman" w:cs="Times New Roman"/>
          <w:spacing w:val="-6"/>
          <w:szCs w:val="19"/>
          <w:lang w:val="en-US" w:eastAsia="pl-PL"/>
        </w:rPr>
      </w:pPr>
      <w:r w:rsidRPr="009644FF">
        <w:rPr>
          <w:rFonts w:eastAsia="Times New Roman" w:cs="Times New Roman"/>
          <w:spacing w:val="-6"/>
          <w:szCs w:val="19"/>
          <w:lang w:val="en-US" w:eastAsia="pl-PL"/>
        </w:rPr>
        <w:lastRenderedPageBreak/>
        <w:t xml:space="preserve">A decrease in the average employment was recorded in the section of real estate activities </w:t>
      </w:r>
      <w:r>
        <w:rPr>
          <w:rFonts w:eastAsia="Times New Roman" w:cs="Times New Roman"/>
          <w:spacing w:val="-6"/>
          <w:szCs w:val="19"/>
          <w:lang w:val="en-US" w:eastAsia="pl-PL"/>
        </w:rPr>
        <w:t>(by 1.4</w:t>
      </w:r>
      <w:r w:rsidRPr="009644FF">
        <w:rPr>
          <w:rFonts w:eastAsia="Times New Roman" w:cs="Times New Roman"/>
          <w:spacing w:val="-6"/>
          <w:szCs w:val="19"/>
          <w:lang w:val="en-US" w:eastAsia="pl-PL"/>
        </w:rPr>
        <w:t xml:space="preserve">%).  </w:t>
      </w:r>
      <w:r>
        <w:rPr>
          <w:rFonts w:eastAsia="Times New Roman" w:cs="Times New Roman"/>
          <w:spacing w:val="-6"/>
          <w:szCs w:val="19"/>
          <w:lang w:val="en-US" w:eastAsia="pl-PL"/>
        </w:rPr>
        <w:t xml:space="preserve"> </w:t>
      </w:r>
    </w:p>
    <w:p w:rsidR="003E160A" w:rsidRPr="000760F9" w:rsidRDefault="003E160A" w:rsidP="003E160A">
      <w:pPr>
        <w:spacing w:line="288" w:lineRule="auto"/>
        <w:rPr>
          <w:rFonts w:eastAsia="Times New Roman" w:cs="Times New Roman"/>
          <w:b/>
          <w:bCs/>
          <w:color w:val="001D77"/>
          <w:szCs w:val="24"/>
          <w:lang w:val="en-US" w:eastAsia="pl-PL"/>
        </w:rPr>
      </w:pPr>
      <w:r w:rsidRPr="000760F9">
        <w:rPr>
          <w:rFonts w:eastAsia="Times New Roman" w:cs="Times New Roman"/>
          <w:b/>
          <w:bCs/>
          <w:color w:val="001D77"/>
          <w:szCs w:val="24"/>
          <w:lang w:val="en-US" w:eastAsia="pl-PL"/>
        </w:rPr>
        <w:t>Registered unemployment</w:t>
      </w:r>
    </w:p>
    <w:p w:rsidR="003E160A" w:rsidRDefault="003E160A" w:rsidP="000443E6">
      <w:pPr>
        <w:spacing w:line="288" w:lineRule="auto"/>
        <w:rPr>
          <w:noProof/>
          <w:spacing w:val="-4"/>
          <w:shd w:val="clear" w:color="auto" w:fill="FFFFFF"/>
          <w:lang w:val="en-US" w:eastAsia="pl-PL"/>
        </w:rPr>
      </w:pPr>
      <w:r w:rsidRPr="003E160A">
        <w:rPr>
          <w:noProof/>
          <w:spacing w:val="-4"/>
          <w:shd w:val="clear" w:color="auto" w:fill="FFFFFF"/>
          <w:lang w:val="en-US" w:eastAsia="pl-PL"/>
        </w:rPr>
        <w:t xml:space="preserve">At the end of </w:t>
      </w:r>
      <w:r>
        <w:rPr>
          <w:noProof/>
          <w:spacing w:val="-4"/>
          <w:shd w:val="clear" w:color="auto" w:fill="FFFFFF"/>
          <w:lang w:val="en-US" w:eastAsia="pl-PL"/>
        </w:rPr>
        <w:t>November</w:t>
      </w:r>
      <w:r w:rsidRPr="003E160A">
        <w:rPr>
          <w:noProof/>
          <w:spacing w:val="-4"/>
          <w:shd w:val="clear" w:color="auto" w:fill="FFFFFF"/>
          <w:lang w:val="en-US" w:eastAsia="pl-PL"/>
        </w:rPr>
        <w:t xml:space="preserve"> 2022, the number of registered unemployed persons amounted to 20763 and was by </w:t>
      </w:r>
      <w:r>
        <w:rPr>
          <w:noProof/>
          <w:spacing w:val="-4"/>
          <w:shd w:val="clear" w:color="auto" w:fill="FFFFFF"/>
          <w:lang w:val="en-US" w:eastAsia="pl-PL"/>
        </w:rPr>
        <w:t>416</w:t>
      </w:r>
      <w:r w:rsidRPr="003E160A">
        <w:rPr>
          <w:noProof/>
          <w:spacing w:val="-4"/>
          <w:shd w:val="clear" w:color="auto" w:fill="FFFFFF"/>
          <w:lang w:val="en-US" w:eastAsia="pl-PL"/>
        </w:rPr>
        <w:t xml:space="preserve"> </w:t>
      </w:r>
      <w:r>
        <w:rPr>
          <w:noProof/>
          <w:spacing w:val="-4"/>
          <w:shd w:val="clear" w:color="auto" w:fill="FFFFFF"/>
          <w:lang w:val="en-US" w:eastAsia="pl-PL"/>
        </w:rPr>
        <w:t>persons, i.e. by 2.0</w:t>
      </w:r>
      <w:r w:rsidRPr="003E160A">
        <w:rPr>
          <w:noProof/>
          <w:spacing w:val="-4"/>
          <w:shd w:val="clear" w:color="auto" w:fill="FFFFFF"/>
          <w:lang w:val="en-US" w:eastAsia="pl-PL"/>
        </w:rPr>
        <w:t xml:space="preserve">% smaller than at the end of </w:t>
      </w:r>
      <w:r>
        <w:rPr>
          <w:noProof/>
          <w:spacing w:val="-4"/>
          <w:shd w:val="clear" w:color="auto" w:fill="FFFFFF"/>
          <w:lang w:val="en-US" w:eastAsia="pl-PL"/>
        </w:rPr>
        <w:t>October</w:t>
      </w:r>
      <w:r w:rsidRPr="003E160A">
        <w:rPr>
          <w:noProof/>
          <w:spacing w:val="-4"/>
          <w:shd w:val="clear" w:color="auto" w:fill="FFFFFF"/>
          <w:lang w:val="en-US" w:eastAsia="pl-PL"/>
        </w:rPr>
        <w:t xml:space="preserve"> 2022 and by 3872 </w:t>
      </w:r>
      <w:r>
        <w:rPr>
          <w:noProof/>
          <w:spacing w:val="-4"/>
          <w:shd w:val="clear" w:color="auto" w:fill="FFFFFF"/>
          <w:lang w:val="en-US" w:eastAsia="pl-PL"/>
        </w:rPr>
        <w:t>persons, i.e. by 15.7</w:t>
      </w:r>
      <w:r w:rsidRPr="003E160A">
        <w:rPr>
          <w:noProof/>
          <w:spacing w:val="-4"/>
          <w:shd w:val="clear" w:color="auto" w:fill="FFFFFF"/>
          <w:lang w:val="en-US" w:eastAsia="pl-PL"/>
        </w:rPr>
        <w:t>% smaller than in the corresponding period of 2021</w:t>
      </w:r>
      <w:r w:rsidR="009245C6" w:rsidRPr="009D45AA">
        <w:rPr>
          <w:noProof/>
          <w:spacing w:val="-4"/>
          <w:shd w:val="clear" w:color="auto" w:fill="FFFFFF"/>
          <w:lang w:eastAsia="pl-PL"/>
        </w:rPr>
        <mc:AlternateContent>
          <mc:Choice Requires="wps">
            <w:drawing>
              <wp:anchor distT="45720" distB="45720" distL="114300" distR="114300" simplePos="0" relativeHeight="251798528" behindDoc="1" locked="0" layoutInCell="1" allowOverlap="1" wp14:anchorId="6CC137A9" wp14:editId="0E466DDF">
                <wp:simplePos x="0" y="0"/>
                <wp:positionH relativeFrom="column">
                  <wp:posOffset>5275580</wp:posOffset>
                </wp:positionH>
                <wp:positionV relativeFrom="paragraph">
                  <wp:posOffset>357505</wp:posOffset>
                </wp:positionV>
                <wp:extent cx="1725295" cy="1089025"/>
                <wp:effectExtent l="0" t="0" r="0" b="0"/>
                <wp:wrapTight wrapText="bothSides">
                  <wp:wrapPolygon edited="0">
                    <wp:start x="715" y="0"/>
                    <wp:lineTo x="715" y="21159"/>
                    <wp:lineTo x="20749" y="21159"/>
                    <wp:lineTo x="20749" y="0"/>
                    <wp:lineTo x="715" y="0"/>
                  </wp:wrapPolygon>
                </wp:wrapTight>
                <wp:docPr id="3" name="Pole tekstowe 3" descr="At the end of November 2022, the number of registered unemployed persons was by 15.7% smaller than in the previous year " title="Relevant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89025"/>
                        </a:xfrm>
                        <a:prstGeom prst="rect">
                          <a:avLst/>
                        </a:prstGeom>
                        <a:noFill/>
                        <a:ln w="9525">
                          <a:noFill/>
                          <a:miter lim="800000"/>
                          <a:headEnd/>
                          <a:tailEnd/>
                        </a:ln>
                      </wps:spPr>
                      <wps:txbx>
                        <w:txbxContent>
                          <w:p w:rsidR="00CB1F2F" w:rsidRPr="003E160A" w:rsidRDefault="00CB1F2F" w:rsidP="003E160A">
                            <w:pPr>
                              <w:pStyle w:val="tekstzboku"/>
                              <w:spacing w:before="240"/>
                              <w:rPr>
                                <w:bCs w:val="0"/>
                                <w:lang w:val="en-US"/>
                              </w:rPr>
                            </w:pPr>
                            <w:r w:rsidRPr="003E160A">
                              <w:rPr>
                                <w:lang w:val="en-US"/>
                              </w:rPr>
                              <w:t xml:space="preserve">At the end of </w:t>
                            </w:r>
                            <w:r>
                              <w:rPr>
                                <w:lang w:val="en-US"/>
                              </w:rPr>
                              <w:t>November</w:t>
                            </w:r>
                            <w:r w:rsidRPr="003E160A">
                              <w:rPr>
                                <w:lang w:val="en-US"/>
                              </w:rPr>
                              <w:t xml:space="preserve"> 2022, the number of registere</w:t>
                            </w:r>
                            <w:r>
                              <w:rPr>
                                <w:lang w:val="en-US"/>
                              </w:rPr>
                              <w:t>d unemployed persons was by 15.7</w:t>
                            </w:r>
                            <w:r w:rsidRPr="003E160A">
                              <w:rPr>
                                <w:lang w:val="en-US"/>
                              </w:rPr>
                              <w:t>% sma</w:t>
                            </w:r>
                            <w:r>
                              <w:rPr>
                                <w:lang w:val="en-US"/>
                              </w:rPr>
                              <w:t>ller than in the previous year</w:t>
                            </w:r>
                            <w:r w:rsidRPr="003E160A">
                              <w:rPr>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137A9" id="Pole tekstowe 3" o:spid="_x0000_s1028" type="#_x0000_t202" alt="Tytuł: Relevant information — opis: At the end of November 2022, the number of registered unemployed persons was by 15.7% smaller than in the previous year " style="position:absolute;margin-left:415.4pt;margin-top:28.15pt;width:135.85pt;height:85.75pt;z-index:-251517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" filled="f" stroked="f">
                <v:textbox>
                  <w:txbxContent>
                    <w:p w:rsidR="00CB1F2F" w:rsidRPr="003E160A" w:rsidRDefault="00CB1F2F" w:rsidP="003E160A">
                      <w:pPr>
                        <w:pStyle w:val="tekstzboku"/>
                        <w:spacing w:before="240"/>
                        <w:rPr>
                          <w:bCs w:val="0"/>
                          <w:lang w:val="en-US"/>
                        </w:rPr>
                      </w:pPr>
                      <w:r w:rsidRPr="003E160A">
                        <w:rPr>
                          <w:lang w:val="en-US"/>
                        </w:rPr>
                        <w:t xml:space="preserve">At the end of </w:t>
                      </w:r>
                      <w:r>
                        <w:rPr>
                          <w:lang w:val="en-US"/>
                        </w:rPr>
                        <w:t>November</w:t>
                      </w:r>
                      <w:r w:rsidRPr="003E160A">
                        <w:rPr>
                          <w:lang w:val="en-US"/>
                        </w:rPr>
                        <w:t xml:space="preserve"> 2022, the number of registere</w:t>
                      </w:r>
                      <w:r>
                        <w:rPr>
                          <w:lang w:val="en-US"/>
                        </w:rPr>
                        <w:t>d unemployed persons was by 15.7</w:t>
                      </w:r>
                      <w:r w:rsidRPr="003E160A">
                        <w:rPr>
                          <w:lang w:val="en-US"/>
                        </w:rPr>
                        <w:t>% sma</w:t>
                      </w:r>
                      <w:r>
                        <w:rPr>
                          <w:lang w:val="en-US"/>
                        </w:rPr>
                        <w:t>ller than in the previous year</w:t>
                      </w:r>
                      <w:r w:rsidRPr="003E160A">
                        <w:rPr>
                          <w:lang w:val="en-US"/>
                        </w:rPr>
                        <w:t xml:space="preserve"> </w:t>
                      </w:r>
                    </w:p>
                  </w:txbxContent>
                </v:textbox>
                <w10:wrap type="tight"/>
              </v:shape>
            </w:pict>
          </mc:Fallback>
        </mc:AlternateContent>
      </w:r>
      <w:r>
        <w:rPr>
          <w:noProof/>
          <w:spacing w:val="-4"/>
          <w:shd w:val="clear" w:color="auto" w:fill="FFFFFF"/>
          <w:lang w:val="en-US" w:eastAsia="pl-PL"/>
        </w:rPr>
        <w:t>.</w:t>
      </w:r>
    </w:p>
    <w:p w:rsidR="003E160A" w:rsidRPr="003E160A" w:rsidRDefault="003E160A" w:rsidP="003E160A">
      <w:pPr>
        <w:spacing w:line="288" w:lineRule="auto"/>
        <w:rPr>
          <w:noProof/>
          <w:kern w:val="19"/>
          <w:shd w:val="clear" w:color="auto" w:fill="FFFFFF"/>
          <w:lang w:val="en-US" w:eastAsia="pl-PL"/>
        </w:rPr>
      </w:pPr>
      <w:r w:rsidRPr="003E160A">
        <w:rPr>
          <w:noProof/>
          <w:kern w:val="19"/>
          <w:shd w:val="clear" w:color="auto" w:fill="FFFFFF"/>
          <w:lang w:val="en-US" w:eastAsia="pl-PL"/>
        </w:rPr>
        <w:t xml:space="preserve">The number of registered unemployed women amounted to </w:t>
      </w:r>
      <w:r w:rsidRPr="003E160A">
        <w:rPr>
          <w:bCs/>
          <w:noProof/>
          <w:kern w:val="19"/>
          <w:shd w:val="clear" w:color="auto" w:fill="FFFFFF"/>
          <w:lang w:val="en-US" w:eastAsia="pl-PL"/>
        </w:rPr>
        <w:t>10456</w:t>
      </w:r>
      <w:r w:rsidRPr="003E160A">
        <w:rPr>
          <w:noProof/>
          <w:kern w:val="19"/>
          <w:shd w:val="clear" w:color="auto" w:fill="FFFFFF"/>
          <w:lang w:val="en-US" w:eastAsia="pl-PL"/>
        </w:rPr>
        <w:t xml:space="preserve">, which accounted for </w:t>
      </w:r>
      <w:r>
        <w:rPr>
          <w:noProof/>
          <w:kern w:val="19"/>
          <w:shd w:val="clear" w:color="auto" w:fill="FFFFFF"/>
          <w:lang w:val="en-US" w:eastAsia="pl-PL"/>
        </w:rPr>
        <w:t>50.4</w:t>
      </w:r>
      <w:r w:rsidRPr="003E160A">
        <w:rPr>
          <w:noProof/>
          <w:kern w:val="19"/>
          <w:shd w:val="clear" w:color="auto" w:fill="FFFFFF"/>
          <w:lang w:val="en-US" w:eastAsia="pl-PL"/>
        </w:rPr>
        <w:t xml:space="preserve">% of the total unemployed </w:t>
      </w:r>
      <w:r>
        <w:rPr>
          <w:noProof/>
          <w:kern w:val="19"/>
          <w:shd w:val="clear" w:color="auto" w:fill="FFFFFF"/>
          <w:lang w:val="en-US" w:eastAsia="pl-PL"/>
        </w:rPr>
        <w:t>(50.8</w:t>
      </w:r>
      <w:r w:rsidRPr="003E160A">
        <w:rPr>
          <w:noProof/>
          <w:kern w:val="19"/>
          <w:shd w:val="clear" w:color="auto" w:fill="FFFFFF"/>
          <w:lang w:val="en-US" w:eastAsia="pl-PL"/>
        </w:rPr>
        <w:t>% a month and 48.3</w:t>
      </w:r>
      <w:r>
        <w:rPr>
          <w:noProof/>
          <w:kern w:val="19"/>
          <w:shd w:val="clear" w:color="auto" w:fill="FFFFFF"/>
          <w:lang w:val="en-US" w:eastAsia="pl-PL"/>
        </w:rPr>
        <w:t>% a year before) and 17</w:t>
      </w:r>
      <w:r w:rsidRPr="003E160A">
        <w:rPr>
          <w:noProof/>
          <w:kern w:val="19"/>
          <w:shd w:val="clear" w:color="auto" w:fill="FFFFFF"/>
          <w:lang w:val="en-US" w:eastAsia="pl-PL"/>
        </w:rPr>
        <w:t>.</w:t>
      </w:r>
      <w:r>
        <w:rPr>
          <w:noProof/>
          <w:kern w:val="19"/>
          <w:shd w:val="clear" w:color="auto" w:fill="FFFFFF"/>
          <w:lang w:val="en-US" w:eastAsia="pl-PL"/>
        </w:rPr>
        <w:t>7</w:t>
      </w:r>
      <w:r w:rsidRPr="003E160A">
        <w:rPr>
          <w:noProof/>
          <w:kern w:val="19"/>
          <w:shd w:val="clear" w:color="auto" w:fill="FFFFFF"/>
          <w:lang w:val="en-US" w:eastAsia="pl-PL"/>
        </w:rPr>
        <w:t xml:space="preserve">% of unemployed women in Mazowieckie Voivodship. As compared to </w:t>
      </w:r>
      <w:r>
        <w:rPr>
          <w:noProof/>
          <w:kern w:val="19"/>
          <w:shd w:val="clear" w:color="auto" w:fill="FFFFFF"/>
          <w:lang w:val="en-US" w:eastAsia="pl-PL"/>
        </w:rPr>
        <w:t>October</w:t>
      </w:r>
      <w:r w:rsidRPr="003E160A">
        <w:rPr>
          <w:noProof/>
          <w:kern w:val="19"/>
          <w:shd w:val="clear" w:color="auto" w:fill="FFFFFF"/>
          <w:lang w:val="en-US" w:eastAsia="pl-PL"/>
        </w:rPr>
        <w:t xml:space="preserve"> 2022, the number of unemployed women decreased by </w:t>
      </w:r>
      <w:r>
        <w:rPr>
          <w:noProof/>
          <w:kern w:val="19"/>
          <w:shd w:val="clear" w:color="auto" w:fill="FFFFFF"/>
          <w:lang w:val="en-US" w:eastAsia="pl-PL"/>
        </w:rPr>
        <w:t>293 persons, i.e. by 2.7</w:t>
      </w:r>
      <w:r w:rsidRPr="003E160A">
        <w:rPr>
          <w:noProof/>
          <w:kern w:val="19"/>
          <w:shd w:val="clear" w:color="auto" w:fill="FFFFFF"/>
          <w:lang w:val="en-US" w:eastAsia="pl-PL"/>
        </w:rPr>
        <w:t xml:space="preserve">% and compared to </w:t>
      </w:r>
      <w:r>
        <w:rPr>
          <w:noProof/>
          <w:kern w:val="19"/>
          <w:shd w:val="clear" w:color="auto" w:fill="FFFFFF"/>
          <w:lang w:val="en-US" w:eastAsia="pl-PL"/>
        </w:rPr>
        <w:t>November 2021 decreased by 1441</w:t>
      </w:r>
      <w:r w:rsidRPr="003E160A">
        <w:rPr>
          <w:noProof/>
          <w:kern w:val="19"/>
          <w:shd w:val="clear" w:color="auto" w:fill="FFFFFF"/>
          <w:lang w:val="en-US" w:eastAsia="pl-PL"/>
        </w:rPr>
        <w:t xml:space="preserve"> persons, i.e. </w:t>
      </w:r>
      <w:r>
        <w:rPr>
          <w:noProof/>
          <w:kern w:val="19"/>
          <w:shd w:val="clear" w:color="auto" w:fill="FFFFFF"/>
          <w:lang w:val="en-US" w:eastAsia="pl-PL"/>
        </w:rPr>
        <w:t>by 12.1</w:t>
      </w:r>
      <w:r w:rsidRPr="003E160A">
        <w:rPr>
          <w:noProof/>
          <w:kern w:val="19"/>
          <w:shd w:val="clear" w:color="auto" w:fill="FFFFFF"/>
          <w:lang w:val="en-US" w:eastAsia="pl-PL"/>
        </w:rPr>
        <w:t xml:space="preserve">%.   </w:t>
      </w:r>
    </w:p>
    <w:p w:rsidR="003E160A" w:rsidRPr="003E160A" w:rsidRDefault="003E160A" w:rsidP="003E160A">
      <w:pPr>
        <w:spacing w:line="288" w:lineRule="auto"/>
        <w:rPr>
          <w:bCs/>
          <w:noProof/>
          <w:kern w:val="19"/>
          <w:shd w:val="clear" w:color="auto" w:fill="FFFFFF"/>
          <w:lang w:val="en-US" w:eastAsia="pl-PL"/>
        </w:rPr>
      </w:pPr>
      <w:r w:rsidRPr="003E160A">
        <w:rPr>
          <w:bCs/>
          <w:noProof/>
          <w:kern w:val="19"/>
          <w:shd w:val="clear" w:color="auto" w:fill="FFFFFF"/>
          <w:lang w:val="en-US" w:eastAsia="pl-PL"/>
        </w:rPr>
        <w:t>The registered unemployment rate amounted to 1.5% (</w:t>
      </w:r>
      <w:r>
        <w:rPr>
          <w:bCs/>
          <w:noProof/>
          <w:kern w:val="19"/>
          <w:shd w:val="clear" w:color="auto" w:fill="FFFFFF"/>
          <w:lang w:val="en-US" w:eastAsia="pl-PL"/>
        </w:rPr>
        <w:t>as</w:t>
      </w:r>
      <w:r w:rsidRPr="003E160A">
        <w:rPr>
          <w:bCs/>
          <w:noProof/>
          <w:kern w:val="19"/>
          <w:shd w:val="clear" w:color="auto" w:fill="FFFFFF"/>
          <w:lang w:val="en-US" w:eastAsia="pl-PL"/>
        </w:rPr>
        <w:t xml:space="preserve"> in the previous month</w:t>
      </w:r>
      <w:r>
        <w:rPr>
          <w:bCs/>
          <w:noProof/>
          <w:kern w:val="19"/>
          <w:shd w:val="clear" w:color="auto" w:fill="FFFFFF"/>
          <w:lang w:val="en-US" w:eastAsia="pl-PL"/>
        </w:rPr>
        <w:t>),</w:t>
      </w:r>
      <w:r w:rsidRPr="003E160A">
        <w:rPr>
          <w:bCs/>
          <w:noProof/>
          <w:kern w:val="19"/>
          <w:shd w:val="clear" w:color="auto" w:fill="FFFFFF"/>
          <w:lang w:val="en-US" w:eastAsia="pl-PL"/>
        </w:rPr>
        <w:t xml:space="preserve"> the average in Mazowieckie Voivodship was 4.2% (</w:t>
      </w:r>
      <w:r>
        <w:rPr>
          <w:bCs/>
          <w:noProof/>
          <w:kern w:val="19"/>
          <w:shd w:val="clear" w:color="auto" w:fill="FFFFFF"/>
          <w:lang w:val="en-US" w:eastAsia="pl-PL"/>
        </w:rPr>
        <w:t xml:space="preserve">as </w:t>
      </w:r>
      <w:r w:rsidRPr="003E160A">
        <w:rPr>
          <w:bCs/>
          <w:noProof/>
          <w:kern w:val="19"/>
          <w:shd w:val="clear" w:color="auto" w:fill="FFFFFF"/>
          <w:lang w:val="en-US" w:eastAsia="pl-PL"/>
        </w:rPr>
        <w:t>a month before, and 4.8% a year before), while the national average was 5.1% (</w:t>
      </w:r>
      <w:r>
        <w:rPr>
          <w:bCs/>
          <w:noProof/>
          <w:kern w:val="19"/>
          <w:shd w:val="clear" w:color="auto" w:fill="FFFFFF"/>
          <w:lang w:val="en-US" w:eastAsia="pl-PL"/>
        </w:rPr>
        <w:t xml:space="preserve">as </w:t>
      </w:r>
      <w:r w:rsidRPr="003E160A">
        <w:rPr>
          <w:bCs/>
          <w:noProof/>
          <w:kern w:val="19"/>
          <w:shd w:val="clear" w:color="auto" w:fill="FFFFFF"/>
          <w:lang w:val="en-US" w:eastAsia="pl-PL"/>
        </w:rPr>
        <w:t xml:space="preserve">a month </w:t>
      </w:r>
      <w:r>
        <w:rPr>
          <w:bCs/>
          <w:noProof/>
          <w:kern w:val="19"/>
          <w:shd w:val="clear" w:color="auto" w:fill="FFFFFF"/>
          <w:lang w:val="en-US" w:eastAsia="pl-PL"/>
        </w:rPr>
        <w:t>before and 5.8</w:t>
      </w:r>
      <w:r w:rsidRPr="003E160A">
        <w:rPr>
          <w:bCs/>
          <w:noProof/>
          <w:kern w:val="19"/>
          <w:shd w:val="clear" w:color="auto" w:fill="FFFFFF"/>
          <w:lang w:val="en-US" w:eastAsia="pl-PL"/>
        </w:rPr>
        <w:t xml:space="preserve">% a year before).      </w:t>
      </w:r>
      <w:r>
        <w:rPr>
          <w:bCs/>
          <w:noProof/>
          <w:kern w:val="19"/>
          <w:shd w:val="clear" w:color="auto" w:fill="FFFFFF"/>
          <w:lang w:val="en-US" w:eastAsia="pl-PL"/>
        </w:rPr>
        <w:t xml:space="preserve"> </w:t>
      </w:r>
    </w:p>
    <w:p w:rsidR="003E160A" w:rsidRPr="003E160A" w:rsidRDefault="003E160A" w:rsidP="003E160A">
      <w:pPr>
        <w:spacing w:line="288" w:lineRule="auto"/>
        <w:rPr>
          <w:bCs/>
          <w:noProof/>
          <w:kern w:val="19"/>
          <w:shd w:val="clear" w:color="auto" w:fill="FFFFFF"/>
          <w:lang w:val="en-US" w:eastAsia="pl-PL"/>
        </w:rPr>
      </w:pPr>
      <w:r w:rsidRPr="003E160A">
        <w:rPr>
          <w:bCs/>
          <w:noProof/>
          <w:kern w:val="19"/>
          <w:shd w:val="clear" w:color="auto" w:fill="FFFFFF"/>
          <w:lang w:val="en-US" w:eastAsia="pl-PL"/>
        </w:rPr>
        <w:t xml:space="preserve">In </w:t>
      </w:r>
      <w:r>
        <w:rPr>
          <w:noProof/>
          <w:kern w:val="19"/>
          <w:shd w:val="clear" w:color="auto" w:fill="FFFFFF"/>
          <w:lang w:val="en-US" w:eastAsia="pl-PL"/>
        </w:rPr>
        <w:t>November</w:t>
      </w:r>
      <w:r w:rsidRPr="003E160A">
        <w:rPr>
          <w:noProof/>
          <w:kern w:val="19"/>
          <w:shd w:val="clear" w:color="auto" w:fill="FFFFFF"/>
          <w:lang w:val="en-US" w:eastAsia="pl-PL"/>
        </w:rPr>
        <w:t xml:space="preserve"> 2022</w:t>
      </w:r>
      <w:r w:rsidRPr="003E160A">
        <w:rPr>
          <w:bCs/>
          <w:noProof/>
          <w:kern w:val="19"/>
          <w:shd w:val="clear" w:color="auto" w:fill="FFFFFF"/>
          <w:lang w:val="en-US" w:eastAsia="pl-PL"/>
        </w:rPr>
        <w:t xml:space="preserve">, there were 2685 unemployed persons registered in labour offices (2852 in </w:t>
      </w:r>
      <w:r>
        <w:rPr>
          <w:bCs/>
          <w:noProof/>
          <w:kern w:val="19"/>
          <w:shd w:val="clear" w:color="auto" w:fill="FFFFFF"/>
          <w:lang w:val="en-US" w:eastAsia="pl-PL"/>
        </w:rPr>
        <w:t>October</w:t>
      </w:r>
      <w:r w:rsidR="000760F9">
        <w:rPr>
          <w:bCs/>
          <w:noProof/>
          <w:kern w:val="19"/>
          <w:shd w:val="clear" w:color="auto" w:fill="FFFFFF"/>
          <w:lang w:val="en-US" w:eastAsia="pl-PL"/>
        </w:rPr>
        <w:t xml:space="preserve"> 2022, and 2079</w:t>
      </w:r>
      <w:r w:rsidRPr="003E160A">
        <w:rPr>
          <w:bCs/>
          <w:noProof/>
          <w:kern w:val="19"/>
          <w:shd w:val="clear" w:color="auto" w:fill="FFFFFF"/>
          <w:lang w:val="en-US" w:eastAsia="pl-PL"/>
        </w:rPr>
        <w:t xml:space="preserve"> in </w:t>
      </w:r>
      <w:r>
        <w:rPr>
          <w:bCs/>
          <w:noProof/>
          <w:kern w:val="19"/>
          <w:shd w:val="clear" w:color="auto" w:fill="FFFFFF"/>
          <w:lang w:val="en-US" w:eastAsia="pl-PL"/>
        </w:rPr>
        <w:t>November</w:t>
      </w:r>
      <w:r w:rsidRPr="003E160A">
        <w:rPr>
          <w:bCs/>
          <w:noProof/>
          <w:kern w:val="19"/>
          <w:shd w:val="clear" w:color="auto" w:fill="FFFFFF"/>
          <w:lang w:val="en-US" w:eastAsia="pl-PL"/>
        </w:rPr>
        <w:t xml:space="preserve"> 2021). Registered unemployed persons a</w:t>
      </w:r>
      <w:r>
        <w:rPr>
          <w:bCs/>
          <w:noProof/>
          <w:kern w:val="19"/>
          <w:shd w:val="clear" w:color="auto" w:fill="FFFFFF"/>
          <w:lang w:val="en-US" w:eastAsia="pl-PL"/>
        </w:rPr>
        <w:t>ccounted for 19.1</w:t>
      </w:r>
      <w:r w:rsidRPr="003E160A">
        <w:rPr>
          <w:bCs/>
          <w:noProof/>
          <w:kern w:val="19"/>
          <w:shd w:val="clear" w:color="auto" w:fill="FFFFFF"/>
          <w:lang w:val="en-US" w:eastAsia="pl-PL"/>
        </w:rPr>
        <w:t>% of the total registered unemployed in the Voivodship.</w:t>
      </w:r>
      <w:r w:rsidRPr="003E160A">
        <w:rPr>
          <w:noProof/>
          <w:kern w:val="19"/>
          <w:shd w:val="clear" w:color="auto" w:fill="FFFFFF"/>
          <w:lang w:val="en-US" w:eastAsia="pl-PL"/>
        </w:rPr>
        <w:t xml:space="preserve">    </w:t>
      </w:r>
    </w:p>
    <w:p w:rsidR="003E160A" w:rsidRPr="003E160A" w:rsidRDefault="003E160A" w:rsidP="003E160A">
      <w:pPr>
        <w:spacing w:line="288" w:lineRule="auto"/>
        <w:rPr>
          <w:noProof/>
          <w:spacing w:val="-2"/>
          <w:kern w:val="19"/>
          <w:shd w:val="clear" w:color="auto" w:fill="FFFFFF"/>
          <w:lang w:val="en-US" w:eastAsia="pl-PL"/>
        </w:rPr>
      </w:pPr>
      <w:r w:rsidRPr="003E160A">
        <w:rPr>
          <w:noProof/>
          <w:spacing w:val="-2"/>
          <w:kern w:val="19"/>
          <w:shd w:val="clear" w:color="auto" w:fill="FFFFFF"/>
          <w:lang w:val="en-US" w:eastAsia="pl-PL"/>
        </w:rPr>
        <w:t xml:space="preserve">The number of persons registering for the first time amounted to 984 (a month before </w:t>
      </w:r>
      <w:r>
        <w:rPr>
          <w:noProof/>
          <w:spacing w:val="-2"/>
          <w:kern w:val="19"/>
          <w:shd w:val="clear" w:color="auto" w:fill="FFFFFF"/>
          <w:lang w:val="en-US" w:eastAsia="pl-PL"/>
        </w:rPr>
        <w:t>1160</w:t>
      </w:r>
      <w:r w:rsidRPr="003E160A">
        <w:rPr>
          <w:noProof/>
          <w:spacing w:val="-2"/>
          <w:kern w:val="19"/>
          <w:shd w:val="clear" w:color="auto" w:fill="FFFFFF"/>
          <w:lang w:val="en-US" w:eastAsia="pl-PL"/>
        </w:rPr>
        <w:t xml:space="preserve">), which accounted for </w:t>
      </w:r>
      <w:r>
        <w:rPr>
          <w:noProof/>
          <w:spacing w:val="-2"/>
          <w:kern w:val="19"/>
          <w:shd w:val="clear" w:color="auto" w:fill="FFFFFF"/>
          <w:lang w:val="en-US" w:eastAsia="pl-PL"/>
        </w:rPr>
        <w:t>36</w:t>
      </w:r>
      <w:r w:rsidRPr="003E160A">
        <w:rPr>
          <w:noProof/>
          <w:spacing w:val="-2"/>
          <w:kern w:val="19"/>
          <w:shd w:val="clear" w:color="auto" w:fill="FFFFFF"/>
          <w:lang w:val="en-US" w:eastAsia="pl-PL"/>
        </w:rPr>
        <w:t>.</w:t>
      </w:r>
      <w:r>
        <w:rPr>
          <w:noProof/>
          <w:spacing w:val="-2"/>
          <w:kern w:val="19"/>
          <w:shd w:val="clear" w:color="auto" w:fill="FFFFFF"/>
          <w:lang w:val="en-US" w:eastAsia="pl-PL"/>
        </w:rPr>
        <w:t>6</w:t>
      </w:r>
      <w:r w:rsidRPr="003E160A">
        <w:rPr>
          <w:noProof/>
          <w:spacing w:val="-2"/>
          <w:kern w:val="19"/>
          <w:shd w:val="clear" w:color="auto" w:fill="FFFFFF"/>
          <w:lang w:val="en-US" w:eastAsia="pl-PL"/>
        </w:rPr>
        <w:t xml:space="preserve">% of the total unemployed who registered in </w:t>
      </w:r>
      <w:r>
        <w:rPr>
          <w:noProof/>
          <w:spacing w:val="-2"/>
          <w:kern w:val="19"/>
          <w:shd w:val="clear" w:color="auto" w:fill="FFFFFF"/>
          <w:lang w:val="en-US" w:eastAsia="pl-PL"/>
        </w:rPr>
        <w:t>November</w:t>
      </w:r>
      <w:r w:rsidRPr="003E160A">
        <w:rPr>
          <w:noProof/>
          <w:spacing w:val="-2"/>
          <w:kern w:val="19"/>
          <w:shd w:val="clear" w:color="auto" w:fill="FFFFFF"/>
          <w:lang w:val="en-US" w:eastAsia="pl-PL"/>
        </w:rPr>
        <w:t xml:space="preserve"> 2022 </w:t>
      </w:r>
      <w:r>
        <w:rPr>
          <w:noProof/>
          <w:spacing w:val="-2"/>
          <w:kern w:val="19"/>
          <w:shd w:val="clear" w:color="auto" w:fill="FFFFFF"/>
          <w:lang w:val="en-US" w:eastAsia="pl-PL"/>
        </w:rPr>
        <w:t>and 28.4</w:t>
      </w:r>
      <w:r w:rsidRPr="003E160A">
        <w:rPr>
          <w:noProof/>
          <w:spacing w:val="-2"/>
          <w:kern w:val="19"/>
          <w:shd w:val="clear" w:color="auto" w:fill="FFFFFF"/>
          <w:lang w:val="en-US" w:eastAsia="pl-PL"/>
        </w:rPr>
        <w:t xml:space="preserve">% of persons registering for the first time in the Voivodship. The share of persons terminated due to company reasons among unemployed persons registered in </w:t>
      </w:r>
      <w:r>
        <w:rPr>
          <w:noProof/>
          <w:spacing w:val="-2"/>
          <w:kern w:val="19"/>
          <w:shd w:val="clear" w:color="auto" w:fill="FFFFFF"/>
          <w:lang w:val="en-US" w:eastAsia="pl-PL"/>
        </w:rPr>
        <w:t>November</w:t>
      </w:r>
      <w:r w:rsidRPr="003E160A">
        <w:rPr>
          <w:noProof/>
          <w:spacing w:val="-2"/>
          <w:kern w:val="19"/>
          <w:shd w:val="clear" w:color="auto" w:fill="FFFFFF"/>
          <w:lang w:val="en-US" w:eastAsia="pl-PL"/>
        </w:rPr>
        <w:t xml:space="preserve"> 2022 amounted to 1.3% </w:t>
      </w:r>
      <w:r>
        <w:rPr>
          <w:noProof/>
          <w:spacing w:val="-2"/>
          <w:kern w:val="19"/>
          <w:shd w:val="clear" w:color="auto" w:fill="FFFFFF"/>
          <w:lang w:val="en-US" w:eastAsia="pl-PL"/>
        </w:rPr>
        <w:t>(3.4</w:t>
      </w:r>
      <w:r w:rsidRPr="003E160A">
        <w:rPr>
          <w:noProof/>
          <w:spacing w:val="-2"/>
          <w:kern w:val="19"/>
          <w:shd w:val="clear" w:color="auto" w:fill="FFFFFF"/>
          <w:lang w:val="en-US" w:eastAsia="pl-PL"/>
        </w:rPr>
        <w:t xml:space="preserve">% in Mazowieckie Voivodship), 1.4% a month and a year before.  </w:t>
      </w:r>
      <w:r>
        <w:rPr>
          <w:noProof/>
          <w:spacing w:val="-2"/>
          <w:kern w:val="19"/>
          <w:shd w:val="clear" w:color="auto" w:fill="FFFFFF"/>
          <w:lang w:val="en-US" w:eastAsia="pl-PL"/>
        </w:rPr>
        <w:t xml:space="preserve"> </w:t>
      </w:r>
    </w:p>
    <w:p w:rsidR="0087331C" w:rsidRPr="0087331C" w:rsidRDefault="0087331C" w:rsidP="0087331C">
      <w:pPr>
        <w:spacing w:line="288" w:lineRule="auto"/>
        <w:rPr>
          <w:noProof/>
          <w:kern w:val="19"/>
          <w:shd w:val="clear" w:color="auto" w:fill="FFFFFF"/>
          <w:lang w:val="en-US" w:eastAsia="pl-PL"/>
        </w:rPr>
      </w:pPr>
      <w:r w:rsidRPr="0087331C">
        <w:rPr>
          <w:noProof/>
          <w:kern w:val="19"/>
          <w:shd w:val="clear" w:color="auto" w:fill="FFFFFF"/>
          <w:lang w:val="en-US" w:eastAsia="pl-PL"/>
        </w:rPr>
        <w:t xml:space="preserve">In </w:t>
      </w:r>
      <w:r>
        <w:rPr>
          <w:noProof/>
          <w:kern w:val="19"/>
          <w:shd w:val="clear" w:color="auto" w:fill="FFFFFF"/>
          <w:lang w:val="en-US" w:eastAsia="pl-PL"/>
        </w:rPr>
        <w:t>November</w:t>
      </w:r>
      <w:r w:rsidRPr="0087331C">
        <w:rPr>
          <w:noProof/>
          <w:kern w:val="19"/>
          <w:shd w:val="clear" w:color="auto" w:fill="FFFFFF"/>
          <w:lang w:val="en-US" w:eastAsia="pl-PL"/>
        </w:rPr>
        <w:t xml:space="preserve"> 2022</w:t>
      </w:r>
      <w:r w:rsidRPr="0087331C">
        <w:rPr>
          <w:bCs/>
          <w:noProof/>
          <w:kern w:val="19"/>
          <w:shd w:val="clear" w:color="auto" w:fill="FFFFFF"/>
          <w:lang w:val="en-US" w:eastAsia="pl-PL"/>
        </w:rPr>
        <w:t xml:space="preserve">, </w:t>
      </w:r>
      <w:r w:rsidR="0082048D" w:rsidRPr="0082048D">
        <w:rPr>
          <w:bCs/>
          <w:noProof/>
          <w:kern w:val="19"/>
          <w:shd w:val="clear" w:color="auto" w:fill="FFFFFF"/>
          <w:lang w:val="en-US" w:eastAsia="pl-PL"/>
        </w:rPr>
        <w:t xml:space="preserve">3101 </w:t>
      </w:r>
      <w:r w:rsidRPr="0087331C">
        <w:rPr>
          <w:noProof/>
          <w:kern w:val="19"/>
          <w:shd w:val="clear" w:color="auto" w:fill="FFFFFF"/>
          <w:lang w:val="en-US" w:eastAsia="pl-PL"/>
        </w:rPr>
        <w:t>persons were removed from unemployment rolls (</w:t>
      </w:r>
      <w:r w:rsidR="0082048D" w:rsidRPr="0082048D">
        <w:rPr>
          <w:noProof/>
          <w:kern w:val="19"/>
          <w:shd w:val="clear" w:color="auto" w:fill="FFFFFF"/>
          <w:lang w:val="en-US" w:eastAsia="pl-PL"/>
        </w:rPr>
        <w:t xml:space="preserve">3704 </w:t>
      </w:r>
      <w:r w:rsidRPr="0087331C">
        <w:rPr>
          <w:noProof/>
          <w:kern w:val="19"/>
          <w:shd w:val="clear" w:color="auto" w:fill="FFFFFF"/>
          <w:lang w:val="en-US" w:eastAsia="pl-PL"/>
        </w:rPr>
        <w:t xml:space="preserve">in </w:t>
      </w:r>
      <w:r w:rsidR="0082048D">
        <w:rPr>
          <w:noProof/>
          <w:kern w:val="19"/>
          <w:shd w:val="clear" w:color="auto" w:fill="FFFFFF"/>
          <w:lang w:val="en-US" w:eastAsia="pl-PL"/>
        </w:rPr>
        <w:t>October</w:t>
      </w:r>
      <w:r w:rsidRPr="0087331C">
        <w:rPr>
          <w:noProof/>
          <w:kern w:val="19"/>
          <w:shd w:val="clear" w:color="auto" w:fill="FFFFFF"/>
          <w:lang w:val="en-US" w:eastAsia="pl-PL"/>
        </w:rPr>
        <w:t xml:space="preserve"> 2022, and </w:t>
      </w:r>
      <w:r w:rsidR="0082048D" w:rsidRPr="0082048D">
        <w:rPr>
          <w:noProof/>
          <w:kern w:val="19"/>
          <w:shd w:val="clear" w:color="auto" w:fill="FFFFFF"/>
          <w:lang w:val="en-US" w:eastAsia="pl-PL"/>
        </w:rPr>
        <w:t xml:space="preserve">2494 </w:t>
      </w:r>
      <w:r w:rsidRPr="0087331C">
        <w:rPr>
          <w:noProof/>
          <w:kern w:val="19"/>
          <w:shd w:val="clear" w:color="auto" w:fill="FFFFFF"/>
          <w:lang w:val="en-US" w:eastAsia="pl-PL"/>
        </w:rPr>
        <w:t xml:space="preserve">in </w:t>
      </w:r>
      <w:r w:rsidRPr="0087331C">
        <w:rPr>
          <w:bCs/>
          <w:noProof/>
          <w:kern w:val="19"/>
          <w:shd w:val="clear" w:color="auto" w:fill="FFFFFF"/>
          <w:lang w:val="en-US" w:eastAsia="pl-PL"/>
        </w:rPr>
        <w:t xml:space="preserve">September </w:t>
      </w:r>
      <w:r w:rsidRPr="0087331C">
        <w:rPr>
          <w:noProof/>
          <w:kern w:val="19"/>
          <w:shd w:val="clear" w:color="auto" w:fill="FFFFFF"/>
          <w:lang w:val="en-US" w:eastAsia="pl-PL"/>
        </w:rPr>
        <w:t xml:space="preserve">2021), which accounted for </w:t>
      </w:r>
      <w:r w:rsidR="0082048D">
        <w:rPr>
          <w:noProof/>
          <w:kern w:val="19"/>
          <w:shd w:val="clear" w:color="auto" w:fill="FFFFFF"/>
          <w:lang w:val="en-US" w:eastAsia="pl-PL"/>
        </w:rPr>
        <w:t>21.5</w:t>
      </w:r>
      <w:r w:rsidRPr="0087331C">
        <w:rPr>
          <w:noProof/>
          <w:kern w:val="19"/>
          <w:shd w:val="clear" w:color="auto" w:fill="FFFFFF"/>
          <w:lang w:val="en-US" w:eastAsia="pl-PL"/>
        </w:rPr>
        <w:t xml:space="preserve">% of unemployed persons removed from unemployment rolls in Mazowieckie Voivodship. Out of the unemployed removed from unemployment rolls, </w:t>
      </w:r>
      <w:r w:rsidR="0082048D" w:rsidRPr="0082048D">
        <w:rPr>
          <w:noProof/>
          <w:kern w:val="19"/>
          <w:shd w:val="clear" w:color="auto" w:fill="FFFFFF"/>
          <w:lang w:val="en-US" w:eastAsia="pl-PL"/>
        </w:rPr>
        <w:t xml:space="preserve">1555 </w:t>
      </w:r>
      <w:r w:rsidRPr="0087331C">
        <w:rPr>
          <w:noProof/>
          <w:kern w:val="19"/>
          <w:shd w:val="clear" w:color="auto" w:fill="FFFFFF"/>
          <w:lang w:val="en-US" w:eastAsia="pl-PL"/>
        </w:rPr>
        <w:t xml:space="preserve">persons took up work. Moreover, </w:t>
      </w:r>
      <w:r w:rsidR="0082048D" w:rsidRPr="0082048D">
        <w:rPr>
          <w:noProof/>
          <w:kern w:val="19"/>
          <w:shd w:val="clear" w:color="auto" w:fill="FFFFFF"/>
          <w:lang w:val="en-US" w:eastAsia="pl-PL"/>
        </w:rPr>
        <w:t xml:space="preserve">963 </w:t>
      </w:r>
      <w:r w:rsidRPr="0087331C">
        <w:rPr>
          <w:noProof/>
          <w:kern w:val="19"/>
          <w:shd w:val="clear" w:color="auto" w:fill="FFFFFF"/>
          <w:lang w:val="en-US" w:eastAsia="pl-PL"/>
        </w:rPr>
        <w:t xml:space="preserve">persons lost their status of the unemployed as a result of not confirming their readiness to take up work. The reason for removing from the register was also starting training or traineeship,  acquisition of retirement rights of pre-retirement benefit, acquisition of pension rights, voluntarily gave up the status of the unemployed and other. </w:t>
      </w:r>
      <w:r w:rsidR="0082048D">
        <w:rPr>
          <w:noProof/>
          <w:kern w:val="19"/>
          <w:shd w:val="clear" w:color="auto" w:fill="FFFFFF"/>
          <w:lang w:val="en-US" w:eastAsia="pl-PL"/>
        </w:rPr>
        <w:t xml:space="preserve"> </w:t>
      </w:r>
    </w:p>
    <w:p w:rsidR="000A42BD" w:rsidRPr="00425F28" w:rsidRDefault="00425F28" w:rsidP="00283AF4">
      <w:pPr>
        <w:spacing w:line="288" w:lineRule="auto"/>
        <w:rPr>
          <w:bCs/>
          <w:noProof/>
          <w:spacing w:val="-2"/>
          <w:kern w:val="19"/>
          <w:shd w:val="clear" w:color="auto" w:fill="FFFFFF"/>
          <w:lang w:val="en-US" w:eastAsia="pl-PL"/>
        </w:rPr>
      </w:pPr>
      <w:r w:rsidRPr="00425F28">
        <w:rPr>
          <w:bCs/>
          <w:noProof/>
          <w:spacing w:val="-2"/>
          <w:kern w:val="19"/>
          <w:shd w:val="clear" w:color="auto" w:fill="FFFFFF"/>
          <w:lang w:val="en-US" w:eastAsia="pl-PL"/>
        </w:rPr>
        <w:t>There were 18466 persons who were not entitled to the unemployment benefit, i.e. 8</w:t>
      </w:r>
      <w:r>
        <w:rPr>
          <w:bCs/>
          <w:noProof/>
          <w:spacing w:val="-2"/>
          <w:kern w:val="19"/>
          <w:shd w:val="clear" w:color="auto" w:fill="FFFFFF"/>
          <w:lang w:val="en-US" w:eastAsia="pl-PL"/>
        </w:rPr>
        <w:t>8</w:t>
      </w:r>
      <w:r w:rsidRPr="00425F28">
        <w:rPr>
          <w:bCs/>
          <w:noProof/>
          <w:spacing w:val="-2"/>
          <w:kern w:val="19"/>
          <w:shd w:val="clear" w:color="auto" w:fill="FFFFFF"/>
          <w:lang w:val="en-US" w:eastAsia="pl-PL"/>
        </w:rPr>
        <w:t>.</w:t>
      </w:r>
      <w:r>
        <w:rPr>
          <w:bCs/>
          <w:noProof/>
          <w:spacing w:val="-2"/>
          <w:kern w:val="19"/>
          <w:shd w:val="clear" w:color="auto" w:fill="FFFFFF"/>
          <w:lang w:val="en-US" w:eastAsia="pl-PL"/>
        </w:rPr>
        <w:t>9</w:t>
      </w:r>
      <w:r w:rsidRPr="00425F28">
        <w:rPr>
          <w:bCs/>
          <w:noProof/>
          <w:spacing w:val="-2"/>
          <w:kern w:val="19"/>
          <w:shd w:val="clear" w:color="auto" w:fill="FFFFFF"/>
          <w:lang w:val="en-US" w:eastAsia="pl-PL"/>
        </w:rPr>
        <w:t>% of the total unemployed (21774 persons a year before, i.e. 88.</w:t>
      </w:r>
      <w:r>
        <w:rPr>
          <w:bCs/>
          <w:noProof/>
          <w:spacing w:val="-2"/>
          <w:kern w:val="19"/>
          <w:shd w:val="clear" w:color="auto" w:fill="FFFFFF"/>
          <w:lang w:val="en-US" w:eastAsia="pl-PL"/>
        </w:rPr>
        <w:t>4</w:t>
      </w:r>
      <w:r w:rsidRPr="00425F28">
        <w:rPr>
          <w:bCs/>
          <w:noProof/>
          <w:spacing w:val="-2"/>
          <w:kern w:val="19"/>
          <w:shd w:val="clear" w:color="auto" w:fill="FFFFFF"/>
          <w:lang w:val="en-US" w:eastAsia="pl-PL"/>
        </w:rPr>
        <w:t>%). Whereas 2297 unemployed persons were entitled to the unemployment benefit</w:t>
      </w:r>
      <w:r>
        <w:rPr>
          <w:bCs/>
          <w:noProof/>
          <w:spacing w:val="-2"/>
          <w:kern w:val="19"/>
          <w:shd w:val="clear" w:color="auto" w:fill="FFFFFF"/>
          <w:lang w:val="en-US" w:eastAsia="pl-PL"/>
        </w:rPr>
        <w:t>.</w:t>
      </w:r>
    </w:p>
    <w:p w:rsidR="007E526A" w:rsidRPr="00425F28" w:rsidRDefault="000760F9" w:rsidP="005E48D4">
      <w:pPr>
        <w:pStyle w:val="Tytuwykresu0"/>
        <w:rPr>
          <w:rFonts w:eastAsia="Calibri"/>
          <w:lang w:val="en-US"/>
        </w:rPr>
      </w:pPr>
      <w:r w:rsidRPr="00283AF4">
        <w:rPr>
          <w:rFonts w:eastAsia="Calibri" w:cs="Arial"/>
          <w:spacing w:val="-2"/>
          <w:kern w:val="19"/>
          <w:szCs w:val="19"/>
          <w:shd w:val="clear" w:color="auto" w:fill="FFFFFF"/>
        </w:rPr>
        <mc:AlternateContent>
          <mc:Choice Requires="wps">
            <w:drawing>
              <wp:anchor distT="45720" distB="45720" distL="114300" distR="114300" simplePos="0" relativeHeight="251853824" behindDoc="1" locked="0" layoutInCell="1" allowOverlap="1" wp14:anchorId="1AF19ED3" wp14:editId="4266B20F">
                <wp:simplePos x="0" y="0"/>
                <wp:positionH relativeFrom="column">
                  <wp:posOffset>5267408</wp:posOffset>
                </wp:positionH>
                <wp:positionV relativeFrom="paragraph">
                  <wp:posOffset>2316866</wp:posOffset>
                </wp:positionV>
                <wp:extent cx="1725295" cy="826770"/>
                <wp:effectExtent l="0" t="0" r="0" b="0"/>
                <wp:wrapTight wrapText="bothSides">
                  <wp:wrapPolygon edited="0">
                    <wp:start x="715" y="0"/>
                    <wp:lineTo x="715" y="20903"/>
                    <wp:lineTo x="20749" y="20903"/>
                    <wp:lineTo x="20749" y="0"/>
                    <wp:lineTo x="715" y="0"/>
                  </wp:wrapPolygon>
                </wp:wrapTight>
                <wp:docPr id="4" name="Pole tekstowe 4" descr="In November 2022, there were more job offers by 1.7% than in the previous year" title="Relevant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26770"/>
                        </a:xfrm>
                        <a:prstGeom prst="rect">
                          <a:avLst/>
                        </a:prstGeom>
                        <a:noFill/>
                        <a:ln w="9525">
                          <a:noFill/>
                          <a:miter lim="800000"/>
                          <a:headEnd/>
                          <a:tailEnd/>
                        </a:ln>
                      </wps:spPr>
                      <wps:txbx>
                        <w:txbxContent>
                          <w:p w:rsidR="000760F9" w:rsidRPr="00425F28" w:rsidRDefault="000760F9" w:rsidP="000760F9">
                            <w:pPr>
                              <w:pStyle w:val="tekstzboku"/>
                              <w:spacing w:before="240"/>
                              <w:rPr>
                                <w:lang w:val="en-GB"/>
                              </w:rPr>
                            </w:pPr>
                            <w:r w:rsidRPr="00425F28">
                              <w:rPr>
                                <w:lang w:val="en-US"/>
                              </w:rPr>
                              <w:t xml:space="preserve">In </w:t>
                            </w:r>
                            <w:r>
                              <w:rPr>
                                <w:lang w:val="en-US"/>
                              </w:rPr>
                              <w:t>November</w:t>
                            </w:r>
                            <w:r w:rsidRPr="00425F28">
                              <w:rPr>
                                <w:lang w:val="en-US"/>
                              </w:rPr>
                              <w:t xml:space="preserve"> 2022, </w:t>
                            </w:r>
                            <w:r>
                              <w:rPr>
                                <w:lang w:val="en-US"/>
                              </w:rPr>
                              <w:t>there were more job offers by 1.7%</w:t>
                            </w:r>
                            <w:r w:rsidRPr="00425F28">
                              <w:rPr>
                                <w:lang w:val="en-US"/>
                              </w:rPr>
                              <w:t xml:space="preserve"> than </w:t>
                            </w:r>
                            <w:r>
                              <w:rPr>
                                <w:lang w:val="en-US"/>
                              </w:rPr>
                              <w:t>in the previous year</w:t>
                            </w:r>
                          </w:p>
                          <w:p w:rsidR="000760F9" w:rsidRPr="000760F9" w:rsidRDefault="000760F9" w:rsidP="000760F9">
                            <w:pPr>
                              <w:pStyle w:val="tekstzboku"/>
                              <w:spacing w:before="240"/>
                              <w:rPr>
                                <w:bCs w:val="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19ED3" id="Pole tekstowe 4" o:spid="_x0000_s1029" type="#_x0000_t202" alt="Tytuł: Relevant information — opis: In November 2022, there were more job offers by 1.7% than in the previous year" style="position:absolute;margin-left:414.75pt;margin-top:182.45pt;width:135.85pt;height:65.1pt;z-index:-251462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" filled="f" stroked="f">
                <v:textbox>
                  <w:txbxContent>
                    <w:p w:rsidR="000760F9" w:rsidRPr="00425F28" w:rsidRDefault="000760F9" w:rsidP="000760F9">
                      <w:pPr>
                        <w:pStyle w:val="tekstzboku"/>
                        <w:spacing w:before="240"/>
                        <w:rPr>
                          <w:lang w:val="en-GB"/>
                        </w:rPr>
                      </w:pPr>
                      <w:r w:rsidRPr="00425F28">
                        <w:rPr>
                          <w:lang w:val="en-US"/>
                        </w:rPr>
                        <w:t xml:space="preserve">In </w:t>
                      </w:r>
                      <w:r>
                        <w:rPr>
                          <w:lang w:val="en-US"/>
                        </w:rPr>
                        <w:t>November</w:t>
                      </w:r>
                      <w:r w:rsidRPr="00425F28">
                        <w:rPr>
                          <w:lang w:val="en-US"/>
                        </w:rPr>
                        <w:t xml:space="preserve"> 2022, </w:t>
                      </w:r>
                      <w:r>
                        <w:rPr>
                          <w:lang w:val="en-US"/>
                        </w:rPr>
                        <w:t>there were more job offers by 1.7%</w:t>
                      </w:r>
                      <w:r w:rsidRPr="00425F28">
                        <w:rPr>
                          <w:lang w:val="en-US"/>
                        </w:rPr>
                        <w:t xml:space="preserve"> than </w:t>
                      </w:r>
                      <w:r>
                        <w:rPr>
                          <w:lang w:val="en-US"/>
                        </w:rPr>
                        <w:t>in the previous year</w:t>
                      </w:r>
                    </w:p>
                    <w:p w:rsidR="000760F9" w:rsidRPr="000760F9" w:rsidRDefault="000760F9" w:rsidP="000760F9">
                      <w:pPr>
                        <w:pStyle w:val="tekstzboku"/>
                        <w:spacing w:before="240"/>
                        <w:rPr>
                          <w:bCs w:val="0"/>
                          <w:lang w:val="en-US"/>
                        </w:rPr>
                      </w:pPr>
                    </w:p>
                  </w:txbxContent>
                </v:textbox>
                <w10:wrap type="tight"/>
              </v:shape>
            </w:pict>
          </mc:Fallback>
        </mc:AlternateContent>
      </w:r>
      <w:r w:rsidR="00425F28" w:rsidRPr="00283AF4">
        <w:rPr>
          <w:rFonts w:eastAsia="Calibri" w:cs="Arial"/>
          <w:spacing w:val="-2"/>
          <w:kern w:val="19"/>
          <w:szCs w:val="19"/>
          <w:shd w:val="clear" w:color="auto" w:fill="FFFFFF"/>
        </w:rPr>
        <mc:AlternateContent>
          <mc:Choice Requires="wps">
            <w:drawing>
              <wp:anchor distT="45720" distB="45720" distL="114300" distR="114300" simplePos="0" relativeHeight="251808768" behindDoc="1" locked="0" layoutInCell="1" allowOverlap="1" wp14:anchorId="1570D1CC" wp14:editId="79C134C7">
                <wp:simplePos x="0" y="0"/>
                <wp:positionH relativeFrom="column">
                  <wp:posOffset>5275580</wp:posOffset>
                </wp:positionH>
                <wp:positionV relativeFrom="paragraph">
                  <wp:posOffset>257175</wp:posOffset>
                </wp:positionV>
                <wp:extent cx="1725295" cy="1080770"/>
                <wp:effectExtent l="0" t="0" r="0" b="5080"/>
                <wp:wrapTight wrapText="bothSides">
                  <wp:wrapPolygon edited="0">
                    <wp:start x="715" y="0"/>
                    <wp:lineTo x="715" y="21321"/>
                    <wp:lineTo x="20749" y="21321"/>
                    <wp:lineTo x="20749" y="0"/>
                    <wp:lineTo x="715" y="0"/>
                  </wp:wrapPolygon>
                </wp:wrapTight>
                <wp:docPr id="33" name="Pole tekstowe 33" descr="In November 2022, the share of the unemployed who were not entitled to the unemployment benefit was 0.5 pp higher than the year before" title="Relevant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80770"/>
                        </a:xfrm>
                        <a:prstGeom prst="rect">
                          <a:avLst/>
                        </a:prstGeom>
                        <a:noFill/>
                        <a:ln w="9525">
                          <a:noFill/>
                          <a:miter lim="800000"/>
                          <a:headEnd/>
                          <a:tailEnd/>
                        </a:ln>
                      </wps:spPr>
                      <wps:txbx>
                        <w:txbxContent>
                          <w:p w:rsidR="00CB1F2F" w:rsidRPr="00425F28" w:rsidRDefault="00CB1F2F" w:rsidP="00425F28">
                            <w:pPr>
                              <w:pStyle w:val="tekstzboku"/>
                              <w:spacing w:before="240"/>
                              <w:rPr>
                                <w:lang w:val="en-GB"/>
                              </w:rPr>
                            </w:pPr>
                            <w:r w:rsidRPr="00425F28">
                              <w:rPr>
                                <w:lang w:val="en-US"/>
                              </w:rPr>
                              <w:t xml:space="preserve">In </w:t>
                            </w:r>
                            <w:r>
                              <w:rPr>
                                <w:lang w:val="en-US"/>
                              </w:rPr>
                              <w:t>November</w:t>
                            </w:r>
                            <w:r w:rsidRPr="00425F28">
                              <w:rPr>
                                <w:lang w:val="en-US"/>
                              </w:rPr>
                              <w:t xml:space="preserve"> 2022, the share of the unemployed who were not entitled to the </w:t>
                            </w:r>
                            <w:r>
                              <w:rPr>
                                <w:lang w:val="en-US"/>
                              </w:rPr>
                              <w:t>unemployment benefit was 0.5</w:t>
                            </w:r>
                            <w:r w:rsidRPr="00425F28">
                              <w:rPr>
                                <w:lang w:val="en-US"/>
                              </w:rPr>
                              <w:t xml:space="preserve"> pp higher than the year before</w:t>
                            </w:r>
                          </w:p>
                          <w:p w:rsidR="00CB1F2F" w:rsidRPr="000760F9" w:rsidRDefault="00CB1F2F" w:rsidP="00F40427">
                            <w:pPr>
                              <w:pStyle w:val="tekstzboku"/>
                              <w:spacing w:before="240"/>
                              <w:rPr>
                                <w:bCs w:val="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0D1CC" id="Pole tekstowe 33" o:spid="_x0000_s1030" type="#_x0000_t202" alt="Tytuł: Relevant information — opis: In November 2022, the share of the unemployed who were not entitled to the unemployment benefit was 0.5 pp higher than the year before" style="position:absolute;margin-left:415.4pt;margin-top:20.25pt;width:135.85pt;height:85.1pt;z-index:-251507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" filled="f" stroked="f">
                <v:textbox>
                  <w:txbxContent>
                    <w:p w:rsidR="00CB1F2F" w:rsidRPr="00425F28" w:rsidRDefault="00CB1F2F" w:rsidP="00425F28">
                      <w:pPr>
                        <w:pStyle w:val="tekstzboku"/>
                        <w:spacing w:before="240"/>
                        <w:rPr>
                          <w:lang w:val="en-GB"/>
                        </w:rPr>
                      </w:pPr>
                      <w:r w:rsidRPr="00425F28">
                        <w:rPr>
                          <w:lang w:val="en-US"/>
                        </w:rPr>
                        <w:t xml:space="preserve">In </w:t>
                      </w:r>
                      <w:r>
                        <w:rPr>
                          <w:lang w:val="en-US"/>
                        </w:rPr>
                        <w:t>November</w:t>
                      </w:r>
                      <w:r w:rsidRPr="00425F28">
                        <w:rPr>
                          <w:lang w:val="en-US"/>
                        </w:rPr>
                        <w:t xml:space="preserve"> 2022, the share of the unemployed who were not entitled to the </w:t>
                      </w:r>
                      <w:r>
                        <w:rPr>
                          <w:lang w:val="en-US"/>
                        </w:rPr>
                        <w:t>unemployment benefit was 0.5</w:t>
                      </w:r>
                      <w:r w:rsidRPr="00425F28">
                        <w:rPr>
                          <w:lang w:val="en-US"/>
                        </w:rPr>
                        <w:t xml:space="preserve"> pp higher than the year before</w:t>
                      </w:r>
                    </w:p>
                    <w:p w:rsidR="00CB1F2F" w:rsidRPr="000760F9" w:rsidRDefault="00CB1F2F" w:rsidP="00F40427">
                      <w:pPr>
                        <w:pStyle w:val="tekstzboku"/>
                        <w:spacing w:before="240"/>
                        <w:rPr>
                          <w:bCs w:val="0"/>
                          <w:lang w:val="en-US"/>
                        </w:rPr>
                      </w:pPr>
                    </w:p>
                  </w:txbxContent>
                </v:textbox>
                <w10:wrap type="tight"/>
              </v:shape>
            </w:pict>
          </mc:Fallback>
        </mc:AlternateContent>
      </w:r>
      <w:r w:rsidR="00601E03" w:rsidRPr="00601E03">
        <w:rPr>
          <w:rFonts w:ascii="Times New Roman" w:hAnsi="Times New Roman"/>
          <w:snapToGrid w:val="0"/>
          <w:color w:val="000000"/>
          <w:w w:val="0"/>
          <w:sz w:val="0"/>
          <w:szCs w:val="0"/>
          <w:u w:color="000000"/>
          <w:bdr w:val="none" w:sz="0" w:space="0" w:color="000000"/>
          <w:shd w:val="clear" w:color="000000" w:fill="000000"/>
        </w:rPr>
        <w:drawing>
          <wp:anchor distT="0" distB="0" distL="114300" distR="114300" simplePos="0" relativeHeight="251842560" behindDoc="0" locked="0" layoutInCell="1" allowOverlap="1">
            <wp:simplePos x="0" y="0"/>
            <wp:positionH relativeFrom="column">
              <wp:posOffset>98458</wp:posOffset>
            </wp:positionH>
            <wp:positionV relativeFrom="paragraph">
              <wp:posOffset>426720</wp:posOffset>
            </wp:positionV>
            <wp:extent cx="5122545" cy="1938513"/>
            <wp:effectExtent l="0" t="0" r="1905" b="5080"/>
            <wp:wrapTopAndBottom/>
            <wp:docPr id="17" name="Obraz 17" descr="The bar chart shows the number of unemployed per job offer in individual months of 2021 and 2022. Data for the chart are available in the attached Excel file." title="art 2. Number of unemployed persons per job offer (as of end of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oje dokumenty\Publikacje\Sygnalne\Statystyka Warszawy\2022\11\wykresy\wykres 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22545" cy="1938513"/>
                    </a:xfrm>
                    <a:prstGeom prst="rect">
                      <a:avLst/>
                    </a:prstGeom>
                    <a:noFill/>
                    <a:ln>
                      <a:noFill/>
                    </a:ln>
                  </pic:spPr>
                </pic:pic>
              </a:graphicData>
            </a:graphic>
          </wp:anchor>
        </w:drawing>
      </w:r>
      <w:r w:rsidR="00425F28">
        <w:rPr>
          <w:rFonts w:eastAsia="Calibri"/>
          <w:lang w:val="en-US"/>
        </w:rPr>
        <w:t>Chart</w:t>
      </w:r>
      <w:r w:rsidR="007E526A" w:rsidRPr="00425F28">
        <w:rPr>
          <w:rFonts w:eastAsia="Calibri"/>
          <w:lang w:val="en-US"/>
        </w:rPr>
        <w:t xml:space="preserve"> 2. </w:t>
      </w:r>
      <w:r w:rsidR="00425F28" w:rsidRPr="00425F28">
        <w:rPr>
          <w:rFonts w:eastAsia="Calibri"/>
          <w:lang w:val="en-US"/>
        </w:rPr>
        <w:t>Number of unemployed persons per job offer (as of end of month)</w:t>
      </w:r>
    </w:p>
    <w:p w:rsidR="00ED5F8C" w:rsidRDefault="00ED5F8C" w:rsidP="005E48D4">
      <w:pPr>
        <w:spacing w:before="360"/>
        <w:rPr>
          <w:rFonts w:eastAsia="Calibri" w:cs="Arial"/>
          <w:noProof/>
          <w:spacing w:val="-2"/>
          <w:szCs w:val="19"/>
          <w:lang w:val="en-US" w:eastAsia="pl-PL"/>
        </w:rPr>
      </w:pPr>
      <w:r w:rsidRPr="00ED5F8C">
        <w:rPr>
          <w:rFonts w:eastAsia="Calibri" w:cs="Arial"/>
          <w:noProof/>
          <w:spacing w:val="-2"/>
          <w:szCs w:val="19"/>
          <w:lang w:val="en-US" w:eastAsia="pl-PL"/>
        </w:rPr>
        <w:t xml:space="preserve">In </w:t>
      </w:r>
      <w:r>
        <w:rPr>
          <w:rFonts w:eastAsia="Calibri" w:cs="Arial"/>
          <w:noProof/>
          <w:spacing w:val="-2"/>
          <w:szCs w:val="19"/>
          <w:lang w:val="en-US" w:eastAsia="pl-PL"/>
        </w:rPr>
        <w:t>November</w:t>
      </w:r>
      <w:r w:rsidRPr="00ED5F8C">
        <w:rPr>
          <w:rFonts w:eastAsia="Calibri" w:cs="Arial"/>
          <w:noProof/>
          <w:spacing w:val="-2"/>
          <w:szCs w:val="19"/>
          <w:lang w:val="en-US" w:eastAsia="pl-PL"/>
        </w:rPr>
        <w:t xml:space="preserve"> 2022, there were 3281 job offers submitted to labour offices, which accounted for 20.0% of job offers in Mazowieckie Voivodship and at the end this month the labour offices had job offers for 1610 persons. At the end of </w:t>
      </w:r>
      <w:r>
        <w:rPr>
          <w:rFonts w:eastAsia="Calibri" w:cs="Arial"/>
          <w:noProof/>
          <w:spacing w:val="-2"/>
          <w:szCs w:val="19"/>
          <w:lang w:val="en-US" w:eastAsia="pl-PL"/>
        </w:rPr>
        <w:t>November 2022 there were 13</w:t>
      </w:r>
      <w:r w:rsidRPr="00ED5F8C">
        <w:rPr>
          <w:rFonts w:eastAsia="Calibri" w:cs="Arial"/>
          <w:noProof/>
          <w:spacing w:val="-2"/>
          <w:szCs w:val="19"/>
          <w:lang w:val="en-US" w:eastAsia="pl-PL"/>
        </w:rPr>
        <w:t xml:space="preserve"> persons per one job </w:t>
      </w:r>
      <w:r w:rsidRPr="00ED5F8C">
        <w:rPr>
          <w:rFonts w:eastAsia="Calibri" w:cs="Arial"/>
          <w:noProof/>
          <w:spacing w:val="-2"/>
          <w:szCs w:val="19"/>
          <w:lang w:val="en-US" w:eastAsia="pl-PL"/>
        </w:rPr>
        <w:lastRenderedPageBreak/>
        <w:t xml:space="preserve">offer (as a month before and </w:t>
      </w:r>
      <w:r>
        <w:rPr>
          <w:rFonts w:eastAsia="Calibri" w:cs="Arial"/>
          <w:noProof/>
          <w:spacing w:val="-2"/>
          <w:szCs w:val="19"/>
          <w:lang w:val="en-US" w:eastAsia="pl-PL"/>
        </w:rPr>
        <w:t>21</w:t>
      </w:r>
      <w:r w:rsidRPr="00ED5F8C">
        <w:rPr>
          <w:rFonts w:eastAsia="Calibri" w:cs="Arial"/>
          <w:noProof/>
          <w:spacing w:val="-2"/>
          <w:szCs w:val="19"/>
          <w:lang w:val="en-US" w:eastAsia="pl-PL"/>
        </w:rPr>
        <w:t xml:space="preserve"> a year befor</w:t>
      </w:r>
      <w:r>
        <w:rPr>
          <w:rFonts w:eastAsia="Calibri" w:cs="Arial"/>
          <w:noProof/>
          <w:spacing w:val="-2"/>
          <w:szCs w:val="19"/>
          <w:lang w:val="en-US" w:eastAsia="pl-PL"/>
        </w:rPr>
        <w:t>e), in Mazowieckie Voivodship 15</w:t>
      </w:r>
      <w:r w:rsidRPr="00ED5F8C">
        <w:rPr>
          <w:rFonts w:eastAsia="Calibri" w:cs="Arial"/>
          <w:noProof/>
          <w:spacing w:val="-2"/>
          <w:szCs w:val="19"/>
          <w:lang w:val="en-US" w:eastAsia="pl-PL"/>
        </w:rPr>
        <w:t xml:space="preserve"> persons (</w:t>
      </w:r>
      <w:r>
        <w:rPr>
          <w:rFonts w:eastAsia="Calibri" w:cs="Arial"/>
          <w:noProof/>
          <w:spacing w:val="-2"/>
          <w:szCs w:val="19"/>
          <w:lang w:val="en-US" w:eastAsia="pl-PL"/>
        </w:rPr>
        <w:t>17</w:t>
      </w:r>
      <w:r w:rsidRPr="00ED5F8C">
        <w:rPr>
          <w:rFonts w:eastAsia="Calibri" w:cs="Arial"/>
          <w:noProof/>
          <w:spacing w:val="-2"/>
          <w:szCs w:val="19"/>
          <w:lang w:val="en-US" w:eastAsia="pl-PL"/>
        </w:rPr>
        <w:t xml:space="preserve"> a </w:t>
      </w:r>
      <w:r w:rsidRPr="007E526A">
        <w:rPr>
          <w:noProof/>
          <w:color w:val="001D77"/>
          <w:lang w:eastAsia="pl-PL"/>
        </w:rPr>
        <mc:AlternateContent>
          <mc:Choice Requires="wps">
            <w:drawing>
              <wp:anchor distT="45720" distB="45720" distL="114300" distR="114300" simplePos="0" relativeHeight="251773952" behindDoc="1" locked="0" layoutInCell="1" allowOverlap="1" wp14:anchorId="115F9A0F" wp14:editId="32600A52">
                <wp:simplePos x="0" y="0"/>
                <wp:positionH relativeFrom="column">
                  <wp:posOffset>5219700</wp:posOffset>
                </wp:positionH>
                <wp:positionV relativeFrom="paragraph">
                  <wp:posOffset>379095</wp:posOffset>
                </wp:positionV>
                <wp:extent cx="1725295" cy="1200150"/>
                <wp:effectExtent l="0" t="0" r="0" b="0"/>
                <wp:wrapTight wrapText="bothSides">
                  <wp:wrapPolygon edited="0">
                    <wp:start x="715" y="0"/>
                    <wp:lineTo x="715" y="21257"/>
                    <wp:lineTo x="20749" y="21257"/>
                    <wp:lineTo x="20749" y="0"/>
                    <wp:lineTo x="715" y="0"/>
                  </wp:wrapPolygon>
                </wp:wrapTight>
                <wp:docPr id="24" name="Pole tekstowe 24" descr="Average monthly gross wages and salaries in the enter-prise sector in November 2022 amounted to PLN 8,128.08 and were by 12.1% higher than in November 2021      " title="Relevant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00150"/>
                        </a:xfrm>
                        <a:prstGeom prst="rect">
                          <a:avLst/>
                        </a:prstGeom>
                        <a:noFill/>
                        <a:ln w="9525">
                          <a:noFill/>
                          <a:miter lim="800000"/>
                          <a:headEnd/>
                          <a:tailEnd/>
                        </a:ln>
                      </wps:spPr>
                      <wps:txbx>
                        <w:txbxContent>
                          <w:p w:rsidR="00CB1F2F" w:rsidRPr="00ED5F8C" w:rsidRDefault="00CB1F2F" w:rsidP="00ED5F8C">
                            <w:pPr>
                              <w:pStyle w:val="tekstzboku"/>
                              <w:spacing w:before="240"/>
                              <w:rPr>
                                <w:spacing w:val="-4"/>
                                <w:lang w:val="en-US"/>
                              </w:rPr>
                            </w:pPr>
                            <w:r w:rsidRPr="00ED5F8C">
                              <w:rPr>
                                <w:spacing w:val="-4"/>
                                <w:lang w:val="en-US"/>
                              </w:rPr>
                              <w:t xml:space="preserve">Average monthly gross wages and salaries in the enterprise sector in </w:t>
                            </w:r>
                            <w:r>
                              <w:rPr>
                                <w:spacing w:val="-4"/>
                                <w:lang w:val="en-US"/>
                              </w:rPr>
                              <w:t>November</w:t>
                            </w:r>
                            <w:r w:rsidRPr="00ED5F8C">
                              <w:rPr>
                                <w:spacing w:val="-4"/>
                                <w:lang w:val="en-US"/>
                              </w:rPr>
                              <w:t xml:space="preserve"> 2022 amounted to PLN </w:t>
                            </w:r>
                            <w:r>
                              <w:rPr>
                                <w:spacing w:val="-4"/>
                                <w:lang w:val="en-US"/>
                              </w:rPr>
                              <w:t>8</w:t>
                            </w:r>
                            <w:r w:rsidR="00E87CE7">
                              <w:rPr>
                                <w:spacing w:val="-4"/>
                                <w:lang w:val="en-US"/>
                              </w:rPr>
                              <w:t>,</w:t>
                            </w:r>
                            <w:r>
                              <w:rPr>
                                <w:spacing w:val="-4"/>
                                <w:lang w:val="en-US"/>
                              </w:rPr>
                              <w:t>128.</w:t>
                            </w:r>
                            <w:r w:rsidRPr="00ED5F8C">
                              <w:rPr>
                                <w:spacing w:val="-4"/>
                                <w:lang w:val="en-US"/>
                              </w:rPr>
                              <w:t xml:space="preserve">08 and were by 12.1% higher than in </w:t>
                            </w:r>
                            <w:r>
                              <w:rPr>
                                <w:spacing w:val="-4"/>
                                <w:lang w:val="en-US"/>
                              </w:rPr>
                              <w:t>November</w:t>
                            </w:r>
                            <w:r w:rsidRPr="00ED5F8C">
                              <w:rPr>
                                <w:spacing w:val="-4"/>
                                <w:lang w:val="en-US"/>
                              </w:rPr>
                              <w:t xml:space="preserve"> 2021      </w:t>
                            </w:r>
                          </w:p>
                          <w:p w:rsidR="00CB1F2F" w:rsidRPr="000760F9" w:rsidRDefault="00CB1F2F" w:rsidP="00461CC6">
                            <w:pPr>
                              <w:pStyle w:val="tekstzboku"/>
                              <w:spacing w:before="240"/>
                              <w:rPr>
                                <w:bCs w:val="0"/>
                                <w:spacing w:val="-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F9A0F" id="Pole tekstowe 24" o:spid="_x0000_s1031" type="#_x0000_t202" alt="Tytuł: Relevant information — opis: Average monthly gross wages and salaries in the enter-prise sector in November 2022 amounted to PLN 8,128.08 and were by 12.1% higher than in November 2021      " style="position:absolute;margin-left:411pt;margin-top:29.85pt;width:135.85pt;height:94.5pt;z-index:-25154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" filled="f" stroked="f">
                <v:textbox>
                  <w:txbxContent>
                    <w:p w:rsidR="00CB1F2F" w:rsidRPr="00ED5F8C" w:rsidRDefault="00CB1F2F" w:rsidP="00ED5F8C">
                      <w:pPr>
                        <w:pStyle w:val="tekstzboku"/>
                        <w:spacing w:before="240"/>
                        <w:rPr>
                          <w:spacing w:val="-4"/>
                          <w:lang w:val="en-US"/>
                        </w:rPr>
                      </w:pPr>
                      <w:r w:rsidRPr="00ED5F8C">
                        <w:rPr>
                          <w:spacing w:val="-4"/>
                          <w:lang w:val="en-US"/>
                        </w:rPr>
                        <w:t xml:space="preserve">Average monthly gross wages and salaries in the enterprise sector in </w:t>
                      </w:r>
                      <w:r>
                        <w:rPr>
                          <w:spacing w:val="-4"/>
                          <w:lang w:val="en-US"/>
                        </w:rPr>
                        <w:t>November</w:t>
                      </w:r>
                      <w:r w:rsidRPr="00ED5F8C">
                        <w:rPr>
                          <w:spacing w:val="-4"/>
                          <w:lang w:val="en-US"/>
                        </w:rPr>
                        <w:t xml:space="preserve"> 2022 amounted to PLN </w:t>
                      </w:r>
                      <w:r>
                        <w:rPr>
                          <w:spacing w:val="-4"/>
                          <w:lang w:val="en-US"/>
                        </w:rPr>
                        <w:t>8</w:t>
                      </w:r>
                      <w:r w:rsidR="00E87CE7">
                        <w:rPr>
                          <w:spacing w:val="-4"/>
                          <w:lang w:val="en-US"/>
                        </w:rPr>
                        <w:t>,</w:t>
                      </w:r>
                      <w:r>
                        <w:rPr>
                          <w:spacing w:val="-4"/>
                          <w:lang w:val="en-US"/>
                        </w:rPr>
                        <w:t>128.</w:t>
                      </w:r>
                      <w:r w:rsidRPr="00ED5F8C">
                        <w:rPr>
                          <w:spacing w:val="-4"/>
                          <w:lang w:val="en-US"/>
                        </w:rPr>
                        <w:t xml:space="preserve">08 and were by 12.1% higher than in </w:t>
                      </w:r>
                      <w:r>
                        <w:rPr>
                          <w:spacing w:val="-4"/>
                          <w:lang w:val="en-US"/>
                        </w:rPr>
                        <w:t>November</w:t>
                      </w:r>
                      <w:r w:rsidRPr="00ED5F8C">
                        <w:rPr>
                          <w:spacing w:val="-4"/>
                          <w:lang w:val="en-US"/>
                        </w:rPr>
                        <w:t xml:space="preserve"> 2021      </w:t>
                      </w:r>
                    </w:p>
                    <w:p w:rsidR="00CB1F2F" w:rsidRPr="000760F9" w:rsidRDefault="00CB1F2F" w:rsidP="00461CC6">
                      <w:pPr>
                        <w:pStyle w:val="tekstzboku"/>
                        <w:spacing w:before="240"/>
                        <w:rPr>
                          <w:bCs w:val="0"/>
                          <w:spacing w:val="-2"/>
                          <w:lang w:val="en-US"/>
                        </w:rPr>
                      </w:pPr>
                    </w:p>
                  </w:txbxContent>
                </v:textbox>
                <w10:wrap type="tight"/>
              </v:shape>
            </w:pict>
          </mc:Fallback>
        </mc:AlternateContent>
      </w:r>
      <w:r w:rsidRPr="00ED5F8C">
        <w:rPr>
          <w:rFonts w:eastAsia="Calibri" w:cs="Arial"/>
          <w:noProof/>
          <w:spacing w:val="-2"/>
          <w:szCs w:val="19"/>
          <w:lang w:val="en-US" w:eastAsia="pl-PL"/>
        </w:rPr>
        <w:t xml:space="preserve">month and </w:t>
      </w:r>
      <w:r>
        <w:rPr>
          <w:rFonts w:eastAsia="Calibri" w:cs="Arial"/>
          <w:noProof/>
          <w:spacing w:val="-2"/>
          <w:szCs w:val="19"/>
          <w:lang w:val="en-US" w:eastAsia="pl-PL"/>
        </w:rPr>
        <w:t xml:space="preserve">14 </w:t>
      </w:r>
      <w:r w:rsidRPr="00ED5F8C">
        <w:rPr>
          <w:rFonts w:eastAsia="Calibri" w:cs="Arial"/>
          <w:noProof/>
          <w:spacing w:val="-2"/>
          <w:szCs w:val="19"/>
          <w:lang w:val="en-US" w:eastAsia="pl-PL"/>
        </w:rPr>
        <w:t>a year before) registered as unemployed.</w:t>
      </w:r>
      <w:r>
        <w:rPr>
          <w:rFonts w:eastAsia="Calibri" w:cs="Arial"/>
          <w:noProof/>
          <w:spacing w:val="-2"/>
          <w:szCs w:val="19"/>
          <w:lang w:val="en-US" w:eastAsia="pl-PL"/>
        </w:rPr>
        <w:t xml:space="preserve"> </w:t>
      </w:r>
    </w:p>
    <w:p w:rsidR="007D25F5" w:rsidRPr="00610A48" w:rsidRDefault="00ED5F8C" w:rsidP="007E526A">
      <w:pPr>
        <w:spacing w:line="288" w:lineRule="auto"/>
        <w:rPr>
          <w:color w:val="001D77"/>
          <w:lang w:val="en-US" w:eastAsia="pl-PL"/>
        </w:rPr>
      </w:pPr>
      <w:r w:rsidRPr="00610A48">
        <w:rPr>
          <w:b/>
          <w:color w:val="001D77"/>
          <w:lang w:val="en-US"/>
        </w:rPr>
        <w:t>Wages and salaries</w:t>
      </w:r>
    </w:p>
    <w:p w:rsidR="00610A48" w:rsidRPr="00610A48" w:rsidRDefault="00610A48" w:rsidP="00610A48">
      <w:pPr>
        <w:tabs>
          <w:tab w:val="left" w:pos="993"/>
        </w:tabs>
        <w:spacing w:line="288" w:lineRule="auto"/>
        <w:rPr>
          <w:spacing w:val="-2"/>
          <w:lang w:val="en-US" w:eastAsia="pl-PL"/>
        </w:rPr>
      </w:pPr>
      <w:r w:rsidRPr="00610A48">
        <w:rPr>
          <w:spacing w:val="-2"/>
          <w:lang w:val="en-US" w:eastAsia="pl-PL"/>
        </w:rPr>
        <w:t xml:space="preserve">The average monthly gross wages and salaries in the enterprise sector in </w:t>
      </w:r>
      <w:r>
        <w:rPr>
          <w:spacing w:val="-2"/>
          <w:lang w:val="en-US" w:eastAsia="pl-PL"/>
        </w:rPr>
        <w:t>November</w:t>
      </w:r>
      <w:r w:rsidRPr="00610A48">
        <w:rPr>
          <w:spacing w:val="-2"/>
          <w:lang w:val="en-US" w:eastAsia="pl-PL"/>
        </w:rPr>
        <w:t xml:space="preserve"> 2022 amounted to PLN </w:t>
      </w:r>
      <w:r w:rsidRPr="00610A48">
        <w:rPr>
          <w:bCs/>
          <w:spacing w:val="-2"/>
          <w:lang w:val="en-US" w:eastAsia="pl-PL"/>
        </w:rPr>
        <w:t xml:space="preserve">8128.08 </w:t>
      </w:r>
      <w:r w:rsidRPr="00610A48">
        <w:rPr>
          <w:spacing w:val="-2"/>
          <w:lang w:val="en-US" w:eastAsia="pl-PL"/>
        </w:rPr>
        <w:t xml:space="preserve">and were by </w:t>
      </w:r>
      <w:r>
        <w:rPr>
          <w:spacing w:val="-2"/>
          <w:lang w:val="en-US" w:eastAsia="pl-PL"/>
        </w:rPr>
        <w:t>2.2</w:t>
      </w:r>
      <w:r w:rsidRPr="00610A48">
        <w:rPr>
          <w:spacing w:val="-2"/>
          <w:lang w:val="en-US" w:eastAsia="pl-PL"/>
        </w:rPr>
        <w:t xml:space="preserve">% lower as compared to the previous month and by 12.1% higher than in the corresponding period of 2021.  </w:t>
      </w:r>
    </w:p>
    <w:p w:rsidR="00610A48" w:rsidRPr="00610A48" w:rsidRDefault="00610A48" w:rsidP="00610A48">
      <w:pPr>
        <w:tabs>
          <w:tab w:val="left" w:pos="993"/>
        </w:tabs>
        <w:spacing w:line="288" w:lineRule="auto"/>
        <w:rPr>
          <w:bCs/>
          <w:lang w:val="en-US" w:eastAsia="pl-PL"/>
        </w:rPr>
      </w:pPr>
      <w:r w:rsidRPr="00610A48">
        <w:rPr>
          <w:bCs/>
          <w:lang w:val="en-US" w:eastAsia="pl-PL"/>
        </w:rPr>
        <w:t xml:space="preserve">Compared to </w:t>
      </w:r>
      <w:r>
        <w:rPr>
          <w:bCs/>
          <w:lang w:val="en-US" w:eastAsia="pl-PL"/>
        </w:rPr>
        <w:t>October</w:t>
      </w:r>
      <w:r w:rsidRPr="00610A48">
        <w:rPr>
          <w:bCs/>
          <w:lang w:val="en-US" w:eastAsia="pl-PL"/>
        </w:rPr>
        <w:t xml:space="preserve"> 2022, the decrease in the average gross wages and salaries was recorded in the following sections: </w:t>
      </w:r>
      <w:r>
        <w:rPr>
          <w:bCs/>
          <w:lang w:val="en-US" w:eastAsia="pl-PL"/>
        </w:rPr>
        <w:t xml:space="preserve">transportation and storage (by 10.1%), construction (by 9.3%), </w:t>
      </w:r>
      <w:r w:rsidRPr="00610A48">
        <w:rPr>
          <w:bCs/>
          <w:lang w:val="en-US" w:eastAsia="pl-PL"/>
        </w:rPr>
        <w:t>administrative and suppo</w:t>
      </w:r>
      <w:r>
        <w:rPr>
          <w:bCs/>
          <w:lang w:val="en-US" w:eastAsia="pl-PL"/>
        </w:rPr>
        <w:t xml:space="preserve">rt service activities (by 1.0%), </w:t>
      </w:r>
      <w:r w:rsidRPr="00610A48">
        <w:rPr>
          <w:bCs/>
          <w:lang w:val="en-US" w:eastAsia="pl-PL"/>
        </w:rPr>
        <w:t>trade</w:t>
      </w:r>
      <w:r>
        <w:rPr>
          <w:bCs/>
          <w:lang w:val="en-US" w:eastAsia="pl-PL"/>
        </w:rPr>
        <w:t>; repair of motor vehicles (by 0.7</w:t>
      </w:r>
      <w:r w:rsidRPr="00610A48">
        <w:rPr>
          <w:bCs/>
          <w:lang w:val="en-US" w:eastAsia="pl-PL"/>
        </w:rPr>
        <w:t xml:space="preserve">%), </w:t>
      </w:r>
      <w:r>
        <w:rPr>
          <w:bCs/>
          <w:lang w:val="en-US" w:eastAsia="pl-PL"/>
        </w:rPr>
        <w:t>information and communication</w:t>
      </w:r>
      <w:r w:rsidRPr="00610A48">
        <w:rPr>
          <w:bCs/>
          <w:lang w:val="en-US" w:eastAsia="pl-PL"/>
        </w:rPr>
        <w:t xml:space="preserve"> (by </w:t>
      </w:r>
      <w:r>
        <w:rPr>
          <w:bCs/>
          <w:lang w:val="en-US" w:eastAsia="pl-PL"/>
        </w:rPr>
        <w:t>0.5</w:t>
      </w:r>
      <w:r w:rsidR="00E87CE7">
        <w:rPr>
          <w:bCs/>
          <w:lang w:val="en-US" w:eastAsia="pl-PL"/>
        </w:rPr>
        <w:t>%).</w:t>
      </w:r>
      <w:r w:rsidRPr="00610A48">
        <w:rPr>
          <w:bCs/>
          <w:lang w:val="en-US" w:eastAsia="pl-PL"/>
        </w:rPr>
        <w:t xml:space="preserve"> </w:t>
      </w:r>
    </w:p>
    <w:p w:rsidR="00610A48" w:rsidRPr="00610A48" w:rsidRDefault="00610A48" w:rsidP="00610A48">
      <w:pPr>
        <w:tabs>
          <w:tab w:val="left" w:pos="993"/>
        </w:tabs>
        <w:spacing w:line="288" w:lineRule="auto"/>
        <w:rPr>
          <w:bCs/>
          <w:lang w:val="en-US" w:eastAsia="pl-PL"/>
        </w:rPr>
      </w:pPr>
      <w:r w:rsidRPr="00610A48">
        <w:rPr>
          <w:bCs/>
          <w:lang w:val="en-US" w:eastAsia="pl-PL"/>
        </w:rPr>
        <w:t xml:space="preserve">On the other hand, the increase in the average gross wages and salaries was recorded in the following sections: </w:t>
      </w:r>
      <w:r>
        <w:rPr>
          <w:bCs/>
          <w:lang w:val="en-US" w:eastAsia="pl-PL"/>
        </w:rPr>
        <w:t>industry (by 3.0</w:t>
      </w:r>
      <w:r w:rsidRPr="00610A48">
        <w:rPr>
          <w:bCs/>
          <w:lang w:val="en-US" w:eastAsia="pl-PL"/>
        </w:rPr>
        <w:t xml:space="preserve">%), </w:t>
      </w:r>
      <w:r>
        <w:rPr>
          <w:bCs/>
          <w:lang w:val="en-US" w:eastAsia="pl-PL"/>
        </w:rPr>
        <w:t>accommodation and catering (by 1.6</w:t>
      </w:r>
      <w:r w:rsidRPr="00610A48">
        <w:rPr>
          <w:bCs/>
          <w:lang w:val="en-US" w:eastAsia="pl-PL"/>
        </w:rPr>
        <w:t xml:space="preserve">%), </w:t>
      </w:r>
      <w:r>
        <w:rPr>
          <w:bCs/>
          <w:lang w:val="en-US" w:eastAsia="pl-PL"/>
        </w:rPr>
        <w:t xml:space="preserve">professional, scientific and technical activities (by 1.0%), real estate activities (by 0.3%). </w:t>
      </w:r>
    </w:p>
    <w:p w:rsidR="007D25F5" w:rsidRPr="00610A48" w:rsidRDefault="005059B9" w:rsidP="00676713">
      <w:pPr>
        <w:pStyle w:val="Tytuwykresu0"/>
        <w:spacing w:line="240" w:lineRule="auto"/>
        <w:ind w:left="907" w:hanging="907"/>
        <w:rPr>
          <w:rFonts w:ascii="Fira Sans" w:hAnsi="Fira Sans"/>
          <w:szCs w:val="19"/>
          <w:lang w:val="en-US"/>
        </w:rPr>
      </w:pPr>
      <w:r>
        <w:rPr>
          <w:szCs w:val="19"/>
        </w:rPr>
        <w:drawing>
          <wp:anchor distT="0" distB="0" distL="114300" distR="114300" simplePos="0" relativeHeight="251850752" behindDoc="0" locked="0" layoutInCell="1" allowOverlap="1">
            <wp:simplePos x="0" y="0"/>
            <wp:positionH relativeFrom="margin">
              <wp:align>left</wp:align>
            </wp:positionH>
            <wp:positionV relativeFrom="page">
              <wp:posOffset>3729023</wp:posOffset>
            </wp:positionV>
            <wp:extent cx="4980305" cy="2560320"/>
            <wp:effectExtent l="0" t="0" r="0" b="0"/>
            <wp:wrapTopAndBottom/>
            <wp:docPr id="34" name="Obraz 34" descr="The bar chart shows relative deviations in % of average monthly gross wages and salaries in selected PKD sections from the average wages and salaries in the enterprise sector in November 2022. Data for the chart are available in the attached Excel file." title="Chart 3. Relative deviations (in %) of monthly gross wages and salaries in selected sections from average wages and salaries in enterprise sector in November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ykresy_11.2022 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80305" cy="2560320"/>
                    </a:xfrm>
                    <a:prstGeom prst="rect">
                      <a:avLst/>
                    </a:prstGeom>
                  </pic:spPr>
                </pic:pic>
              </a:graphicData>
            </a:graphic>
          </wp:anchor>
        </w:drawing>
      </w:r>
      <w:r w:rsidR="00610A48" w:rsidRPr="00610A48">
        <w:rPr>
          <w:szCs w:val="19"/>
          <w:lang w:val="en-US"/>
        </w:rPr>
        <w:t>Chart</w:t>
      </w:r>
      <w:r w:rsidR="007D25F5" w:rsidRPr="00610A48">
        <w:rPr>
          <w:rFonts w:ascii="Fira Sans" w:hAnsi="Fira Sans"/>
          <w:lang w:val="en-US"/>
        </w:rPr>
        <w:t xml:space="preserve"> 3. </w:t>
      </w:r>
      <w:r w:rsidR="00610A48" w:rsidRPr="00610A48">
        <w:rPr>
          <w:rFonts w:ascii="Fira Sans" w:hAnsi="Fira Sans"/>
          <w:lang w:val="en-US"/>
        </w:rPr>
        <w:t xml:space="preserve">Relative deviations (in %) of monthly gross wages and salaries in selected sections from average wages and salaries in enterprise sector in </w:t>
      </w:r>
      <w:r w:rsidR="00610A48">
        <w:rPr>
          <w:rFonts w:ascii="Fira Sans" w:hAnsi="Fira Sans"/>
          <w:lang w:val="en-US"/>
        </w:rPr>
        <w:t>November</w:t>
      </w:r>
      <w:r w:rsidR="00610A48" w:rsidRPr="00610A48">
        <w:rPr>
          <w:rFonts w:ascii="Fira Sans" w:hAnsi="Fira Sans"/>
          <w:lang w:val="en-US"/>
        </w:rPr>
        <w:t xml:space="preserve"> 2022 </w:t>
      </w:r>
      <w:r w:rsidR="00215211" w:rsidRPr="00610A48">
        <w:rPr>
          <w:rFonts w:ascii="Fira Sans" w:hAnsi="Fira Sans"/>
          <w:lang w:val="en-US"/>
        </w:rPr>
        <w:br/>
      </w:r>
      <w:r w:rsidR="00215211" w:rsidRPr="00610A48">
        <w:rPr>
          <w:rFonts w:ascii="Fira Sans" w:hAnsi="Fira Sans"/>
          <w:szCs w:val="19"/>
          <w:lang w:val="en-US"/>
        </w:rPr>
        <w:br/>
      </w:r>
    </w:p>
    <w:p w:rsidR="00610A48" w:rsidRPr="00610A48" w:rsidRDefault="00610A48" w:rsidP="00610A48">
      <w:pPr>
        <w:rPr>
          <w:bCs/>
          <w:spacing w:val="-2"/>
          <w:lang w:val="en-US"/>
        </w:rPr>
      </w:pPr>
      <w:r w:rsidRPr="00610A48">
        <w:rPr>
          <w:bCs/>
          <w:spacing w:val="-2"/>
          <w:lang w:val="en-US"/>
        </w:rPr>
        <w:t xml:space="preserve">Compared to </w:t>
      </w:r>
      <w:r w:rsidR="00C619D4">
        <w:rPr>
          <w:bCs/>
          <w:spacing w:val="-2"/>
          <w:lang w:val="en-US"/>
        </w:rPr>
        <w:t>November</w:t>
      </w:r>
      <w:r w:rsidRPr="00610A48">
        <w:rPr>
          <w:bCs/>
          <w:spacing w:val="-2"/>
          <w:lang w:val="en-US"/>
        </w:rPr>
        <w:t xml:space="preserve"> 2021, an increase in the average gross wages and salaries was recorded in the sections: </w:t>
      </w:r>
      <w:r w:rsidR="00C619D4">
        <w:rPr>
          <w:bCs/>
          <w:spacing w:val="-2"/>
          <w:lang w:val="en-US"/>
        </w:rPr>
        <w:t>construction (by 14.1</w:t>
      </w:r>
      <w:r w:rsidRPr="00610A48">
        <w:rPr>
          <w:bCs/>
          <w:spacing w:val="-2"/>
          <w:lang w:val="en-US"/>
        </w:rPr>
        <w:t>%),</w:t>
      </w:r>
      <w:r w:rsidRPr="00610A48">
        <w:rPr>
          <w:spacing w:val="-2"/>
          <w:lang w:val="en-US"/>
        </w:rPr>
        <w:t xml:space="preserve"> </w:t>
      </w:r>
      <w:r w:rsidR="00C619D4">
        <w:rPr>
          <w:bCs/>
          <w:spacing w:val="-2"/>
          <w:lang w:val="en-US"/>
        </w:rPr>
        <w:t>real estate activities (by 13.3</w:t>
      </w:r>
      <w:r w:rsidR="00C619D4" w:rsidRPr="00C619D4">
        <w:rPr>
          <w:bCs/>
          <w:spacing w:val="-2"/>
          <w:lang w:val="en-US"/>
        </w:rPr>
        <w:t>%), professional, scientific and technical activities (by 13.2%), trade;</w:t>
      </w:r>
      <w:r w:rsidR="00C619D4">
        <w:rPr>
          <w:bCs/>
          <w:spacing w:val="-2"/>
          <w:lang w:val="en-US"/>
        </w:rPr>
        <w:t xml:space="preserve"> repair of motor vehicles (by 12.4</w:t>
      </w:r>
      <w:r w:rsidR="00C619D4" w:rsidRPr="00C619D4">
        <w:rPr>
          <w:bCs/>
          <w:spacing w:val="-2"/>
          <w:lang w:val="en-US"/>
        </w:rPr>
        <w:t xml:space="preserve">%), </w:t>
      </w:r>
      <w:r w:rsidRPr="00610A48">
        <w:rPr>
          <w:bCs/>
          <w:spacing w:val="-2"/>
          <w:lang w:val="en-US"/>
        </w:rPr>
        <w:t>t</w:t>
      </w:r>
      <w:r w:rsidR="00C619D4">
        <w:rPr>
          <w:bCs/>
          <w:spacing w:val="-2"/>
          <w:lang w:val="en-US"/>
        </w:rPr>
        <w:t>ransportation and storage (by 11</w:t>
      </w:r>
      <w:r w:rsidRPr="00610A48">
        <w:rPr>
          <w:bCs/>
          <w:spacing w:val="-2"/>
          <w:lang w:val="en-US"/>
        </w:rPr>
        <w:t>.9%),</w:t>
      </w:r>
      <w:r w:rsidR="00C619D4" w:rsidRPr="00C619D4">
        <w:rPr>
          <w:bCs/>
          <w:spacing w:val="-2"/>
          <w:lang w:val="en-US"/>
        </w:rPr>
        <w:t xml:space="preserve"> administrative and </w:t>
      </w:r>
      <w:r w:rsidR="00C619D4">
        <w:rPr>
          <w:bCs/>
          <w:spacing w:val="-2"/>
          <w:lang w:val="en-US"/>
        </w:rPr>
        <w:t>support service activities (by 11.4%),</w:t>
      </w:r>
      <w:r w:rsidRPr="00610A48">
        <w:rPr>
          <w:bCs/>
          <w:spacing w:val="-2"/>
          <w:lang w:val="en-US"/>
        </w:rPr>
        <w:t xml:space="preserve"> infor</w:t>
      </w:r>
      <w:r w:rsidR="00C619D4">
        <w:rPr>
          <w:bCs/>
          <w:spacing w:val="-2"/>
          <w:lang w:val="en-US"/>
        </w:rPr>
        <w:t>mation and communication (by 11.3</w:t>
      </w:r>
      <w:r w:rsidRPr="00610A48">
        <w:rPr>
          <w:bCs/>
          <w:spacing w:val="-2"/>
          <w:lang w:val="en-US"/>
        </w:rPr>
        <w:t>%),</w:t>
      </w:r>
      <w:r w:rsidR="00C619D4">
        <w:rPr>
          <w:bCs/>
          <w:spacing w:val="-2"/>
          <w:lang w:val="en-US"/>
        </w:rPr>
        <w:t xml:space="preserve"> industry (by 9.6</w:t>
      </w:r>
      <w:r w:rsidRPr="00610A48">
        <w:rPr>
          <w:bCs/>
          <w:spacing w:val="-2"/>
          <w:lang w:val="en-US"/>
        </w:rPr>
        <w:t>%), accommodat</w:t>
      </w:r>
      <w:r w:rsidR="00C619D4">
        <w:rPr>
          <w:bCs/>
          <w:spacing w:val="-2"/>
          <w:lang w:val="en-US"/>
        </w:rPr>
        <w:t>ion and catering (by 4.9</w:t>
      </w:r>
      <w:r w:rsidRPr="00610A48">
        <w:rPr>
          <w:bCs/>
          <w:spacing w:val="-2"/>
          <w:lang w:val="en-US"/>
        </w:rPr>
        <w:t xml:space="preserve">%). </w:t>
      </w:r>
      <w:r>
        <w:rPr>
          <w:bCs/>
          <w:spacing w:val="-2"/>
          <w:lang w:val="en-US"/>
        </w:rPr>
        <w:t xml:space="preserve"> </w:t>
      </w:r>
    </w:p>
    <w:p w:rsidR="007D25F5" w:rsidRPr="00C619D4" w:rsidRDefault="00D80951" w:rsidP="00676713">
      <w:pPr>
        <w:pStyle w:val="Nagwek1"/>
        <w:rPr>
          <w:lang w:val="en-US"/>
        </w:rPr>
      </w:pPr>
      <w:r w:rsidRPr="00215211">
        <w:rPr>
          <w:rFonts w:ascii="Fira Sans" w:hAnsi="Fira Sans"/>
          <w:b/>
          <w:noProof/>
        </w:rPr>
        <mc:AlternateContent>
          <mc:Choice Requires="wps">
            <w:drawing>
              <wp:anchor distT="45720" distB="45720" distL="114300" distR="114300" simplePos="0" relativeHeight="251776000" behindDoc="1" locked="0" layoutInCell="1" allowOverlap="1" wp14:anchorId="0009DD2D" wp14:editId="6B643E70">
                <wp:simplePos x="0" y="0"/>
                <wp:positionH relativeFrom="column">
                  <wp:posOffset>5259705</wp:posOffset>
                </wp:positionH>
                <wp:positionV relativeFrom="paragraph">
                  <wp:posOffset>135255</wp:posOffset>
                </wp:positionV>
                <wp:extent cx="1725295" cy="1176655"/>
                <wp:effectExtent l="0" t="0" r="0" b="4445"/>
                <wp:wrapTight wrapText="bothSides">
                  <wp:wrapPolygon edited="0">
                    <wp:start x="715" y="0"/>
                    <wp:lineTo x="715" y="21332"/>
                    <wp:lineTo x="20749" y="21332"/>
                    <wp:lineTo x="20749" y="0"/>
                    <wp:lineTo x="715" y="0"/>
                  </wp:wrapPolygon>
                </wp:wrapTight>
                <wp:docPr id="25" name="Pole tekstowe 25" descr="Sold production in manufacturing (at constant prices) in November 2022 was by 1.3% smaller than a year before  " title="Relevant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76655"/>
                        </a:xfrm>
                        <a:prstGeom prst="rect">
                          <a:avLst/>
                        </a:prstGeom>
                        <a:noFill/>
                        <a:ln w="9525">
                          <a:noFill/>
                          <a:miter lim="800000"/>
                          <a:headEnd/>
                          <a:tailEnd/>
                        </a:ln>
                      </wps:spPr>
                      <wps:txbx>
                        <w:txbxContent>
                          <w:p w:rsidR="00CB1F2F" w:rsidRPr="00C619D4" w:rsidRDefault="00CB1F2F" w:rsidP="00C619D4">
                            <w:pPr>
                              <w:pStyle w:val="tekstzboku"/>
                              <w:spacing w:before="240"/>
                              <w:rPr>
                                <w:lang w:val="en-US"/>
                              </w:rPr>
                            </w:pPr>
                            <w:r w:rsidRPr="00C619D4">
                              <w:rPr>
                                <w:lang w:val="en-US"/>
                              </w:rPr>
                              <w:t xml:space="preserve">Sold production in manufacturing (at constant prices) in </w:t>
                            </w:r>
                            <w:r>
                              <w:rPr>
                                <w:lang w:val="en-US"/>
                              </w:rPr>
                              <w:t>November</w:t>
                            </w:r>
                            <w:r w:rsidRPr="00C619D4">
                              <w:rPr>
                                <w:lang w:val="en-US"/>
                              </w:rPr>
                              <w:t xml:space="preserve"> 2022 was by </w:t>
                            </w:r>
                            <w:r>
                              <w:rPr>
                                <w:lang w:val="en-US"/>
                              </w:rPr>
                              <w:t>1.3</w:t>
                            </w:r>
                            <w:r w:rsidRPr="00C619D4">
                              <w:rPr>
                                <w:lang w:val="en-US"/>
                              </w:rPr>
                              <w:t xml:space="preserve">% </w:t>
                            </w:r>
                            <w:r>
                              <w:rPr>
                                <w:lang w:val="en-US"/>
                              </w:rPr>
                              <w:t>smaller</w:t>
                            </w:r>
                            <w:r w:rsidRPr="00C619D4">
                              <w:rPr>
                                <w:lang w:val="en-US"/>
                              </w:rPr>
                              <w:t xml:space="preserve"> than a year before  </w:t>
                            </w:r>
                          </w:p>
                          <w:p w:rsidR="00CB1F2F" w:rsidRPr="00EA10A2" w:rsidRDefault="00CB1F2F" w:rsidP="003510CA">
                            <w:pPr>
                              <w:pStyle w:val="tekstzboku"/>
                              <w:spacing w:before="240"/>
                              <w:rPr>
                                <w:bCs w:val="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9DD2D" id="Pole tekstowe 25" o:spid="_x0000_s1032" type="#_x0000_t202" alt="Tytuł: Relevant information — opis: Sold production in manufacturing (at constant prices) in November 2022 was by 1.3% smaller than a year before  " style="position:absolute;margin-left:414.15pt;margin-top:10.65pt;width:135.85pt;height:92.65pt;z-index:-25154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" filled="f" stroked="f">
                <v:textbox>
                  <w:txbxContent>
                    <w:p w:rsidR="00CB1F2F" w:rsidRPr="00C619D4" w:rsidRDefault="00CB1F2F" w:rsidP="00C619D4">
                      <w:pPr>
                        <w:pStyle w:val="tekstzboku"/>
                        <w:spacing w:before="240"/>
                        <w:rPr>
                          <w:lang w:val="en-US"/>
                        </w:rPr>
                      </w:pPr>
                      <w:r w:rsidRPr="00C619D4">
                        <w:rPr>
                          <w:lang w:val="en-US"/>
                        </w:rPr>
                        <w:t xml:space="preserve">Sold production in manufacturing (at constant prices) in </w:t>
                      </w:r>
                      <w:r>
                        <w:rPr>
                          <w:lang w:val="en-US"/>
                        </w:rPr>
                        <w:t>November</w:t>
                      </w:r>
                      <w:r w:rsidRPr="00C619D4">
                        <w:rPr>
                          <w:lang w:val="en-US"/>
                        </w:rPr>
                        <w:t xml:space="preserve"> 2022 was by </w:t>
                      </w:r>
                      <w:r>
                        <w:rPr>
                          <w:lang w:val="en-US"/>
                        </w:rPr>
                        <w:t>1.3</w:t>
                      </w:r>
                      <w:r w:rsidRPr="00C619D4">
                        <w:rPr>
                          <w:lang w:val="en-US"/>
                        </w:rPr>
                        <w:t xml:space="preserve">% </w:t>
                      </w:r>
                      <w:r>
                        <w:rPr>
                          <w:lang w:val="en-US"/>
                        </w:rPr>
                        <w:t>smaller</w:t>
                      </w:r>
                      <w:r w:rsidRPr="00C619D4">
                        <w:rPr>
                          <w:lang w:val="en-US"/>
                        </w:rPr>
                        <w:t xml:space="preserve"> than a year before  </w:t>
                      </w:r>
                    </w:p>
                    <w:p w:rsidR="00CB1F2F" w:rsidRPr="00EA10A2" w:rsidRDefault="00CB1F2F" w:rsidP="003510CA">
                      <w:pPr>
                        <w:pStyle w:val="tekstzboku"/>
                        <w:spacing w:before="240"/>
                        <w:rPr>
                          <w:bCs w:val="0"/>
                          <w:lang w:val="en-US"/>
                        </w:rPr>
                      </w:pPr>
                    </w:p>
                  </w:txbxContent>
                </v:textbox>
                <w10:wrap type="tight"/>
              </v:shape>
            </w:pict>
          </mc:Fallback>
        </mc:AlternateContent>
      </w:r>
      <w:r w:rsidR="00C619D4" w:rsidRPr="00C619D4">
        <w:rPr>
          <w:rFonts w:ascii="Fira Sans" w:hAnsi="Fira Sans"/>
          <w:b/>
          <w:lang w:val="en-US"/>
        </w:rPr>
        <w:t>Industry</w:t>
      </w:r>
    </w:p>
    <w:p w:rsidR="00C619D4" w:rsidRPr="00C619D4" w:rsidRDefault="00C619D4" w:rsidP="00C619D4">
      <w:pPr>
        <w:spacing w:line="288" w:lineRule="auto"/>
        <w:rPr>
          <w:rFonts w:eastAsia="Times New Roman" w:cs="Times New Roman"/>
          <w:spacing w:val="-9"/>
          <w:szCs w:val="19"/>
          <w:lang w:val="en-US" w:eastAsia="pl-PL"/>
        </w:rPr>
      </w:pPr>
      <w:r w:rsidRPr="00C619D4">
        <w:rPr>
          <w:rFonts w:eastAsia="Times New Roman" w:cs="Times New Roman"/>
          <w:spacing w:val="-9"/>
          <w:szCs w:val="19"/>
          <w:lang w:val="en-US" w:eastAsia="pl-PL"/>
        </w:rPr>
        <w:t xml:space="preserve">Sold production of industry in </w:t>
      </w:r>
      <w:r>
        <w:rPr>
          <w:rFonts w:eastAsia="Times New Roman" w:cs="Times New Roman"/>
          <w:spacing w:val="-9"/>
          <w:szCs w:val="19"/>
          <w:lang w:val="en-US" w:eastAsia="pl-PL"/>
        </w:rPr>
        <w:t>November</w:t>
      </w:r>
      <w:r w:rsidRPr="00C619D4">
        <w:rPr>
          <w:rFonts w:eastAsia="Times New Roman" w:cs="Times New Roman"/>
          <w:spacing w:val="-9"/>
          <w:szCs w:val="19"/>
          <w:lang w:val="en-US" w:eastAsia="pl-PL"/>
        </w:rPr>
        <w:t xml:space="preserve"> 2022 amounted (at current prices) to PLN 23437.7 million and was (at constant prices) </w:t>
      </w:r>
      <w:r>
        <w:rPr>
          <w:rFonts w:eastAsia="Times New Roman" w:cs="Times New Roman"/>
          <w:spacing w:val="-9"/>
          <w:szCs w:val="19"/>
          <w:lang w:val="en-US" w:eastAsia="pl-PL"/>
        </w:rPr>
        <w:t>smaller</w:t>
      </w:r>
      <w:r w:rsidRPr="00C619D4">
        <w:rPr>
          <w:rFonts w:eastAsia="Times New Roman" w:cs="Times New Roman"/>
          <w:spacing w:val="-9"/>
          <w:szCs w:val="19"/>
          <w:lang w:val="en-US" w:eastAsia="pl-PL"/>
        </w:rPr>
        <w:t xml:space="preserve"> as compared to the corresponding period of 2021 by</w:t>
      </w:r>
      <w:r>
        <w:rPr>
          <w:rFonts w:eastAsia="Times New Roman" w:cs="Times New Roman"/>
          <w:spacing w:val="-9"/>
          <w:szCs w:val="19"/>
          <w:lang w:val="en-US" w:eastAsia="pl-PL"/>
        </w:rPr>
        <w:t xml:space="preserve"> 6.8</w:t>
      </w:r>
      <w:r w:rsidRPr="00C619D4">
        <w:rPr>
          <w:rFonts w:eastAsia="Times New Roman" w:cs="Times New Roman"/>
          <w:spacing w:val="-9"/>
          <w:szCs w:val="19"/>
          <w:lang w:val="en-US" w:eastAsia="pl-PL"/>
        </w:rPr>
        <w:t xml:space="preserve">%. As compared to </w:t>
      </w:r>
      <w:r>
        <w:rPr>
          <w:rFonts w:eastAsia="Times New Roman" w:cs="Times New Roman"/>
          <w:spacing w:val="-9"/>
          <w:szCs w:val="19"/>
          <w:lang w:val="en-US" w:eastAsia="pl-PL"/>
        </w:rPr>
        <w:t>November 2021, a de</w:t>
      </w:r>
      <w:r w:rsidRPr="00C619D4">
        <w:rPr>
          <w:rFonts w:eastAsia="Times New Roman" w:cs="Times New Roman"/>
          <w:spacing w:val="-9"/>
          <w:szCs w:val="19"/>
          <w:lang w:val="en-US" w:eastAsia="pl-PL"/>
        </w:rPr>
        <w:t xml:space="preserve">crease by </w:t>
      </w:r>
      <w:r>
        <w:rPr>
          <w:rFonts w:eastAsia="Times New Roman" w:cs="Times New Roman"/>
          <w:spacing w:val="-9"/>
          <w:szCs w:val="19"/>
          <w:lang w:val="en-US" w:eastAsia="pl-PL"/>
        </w:rPr>
        <w:t>1.3</w:t>
      </w:r>
      <w:r w:rsidRPr="00C619D4">
        <w:rPr>
          <w:rFonts w:eastAsia="Times New Roman" w:cs="Times New Roman"/>
          <w:spacing w:val="-9"/>
          <w:szCs w:val="19"/>
          <w:lang w:val="en-US" w:eastAsia="pl-PL"/>
        </w:rPr>
        <w:t xml:space="preserve">% was recorded in sold production in manufacturing.  </w:t>
      </w:r>
      <w:r>
        <w:rPr>
          <w:rFonts w:eastAsia="Times New Roman" w:cs="Times New Roman"/>
          <w:spacing w:val="-9"/>
          <w:szCs w:val="19"/>
          <w:lang w:val="en-US" w:eastAsia="pl-PL"/>
        </w:rPr>
        <w:t xml:space="preserve"> </w:t>
      </w:r>
    </w:p>
    <w:p w:rsidR="00C619D4" w:rsidRPr="000760F9" w:rsidRDefault="00C619D4" w:rsidP="00C619D4">
      <w:pPr>
        <w:spacing w:line="288" w:lineRule="auto"/>
        <w:rPr>
          <w:rFonts w:eastAsia="Times New Roman" w:cs="Times New Roman"/>
          <w:spacing w:val="-2"/>
          <w:szCs w:val="19"/>
          <w:lang w:val="en-US" w:eastAsia="pl-PL"/>
        </w:rPr>
      </w:pPr>
      <w:r w:rsidRPr="00C619D4">
        <w:rPr>
          <w:rFonts w:eastAsia="Times New Roman" w:cs="Times New Roman"/>
          <w:spacing w:val="-2"/>
          <w:szCs w:val="19"/>
          <w:lang w:val="en-US" w:eastAsia="pl-PL"/>
        </w:rPr>
        <w:t>In the period January–</w:t>
      </w:r>
      <w:r>
        <w:rPr>
          <w:rFonts w:eastAsia="Times New Roman" w:cs="Times New Roman"/>
          <w:spacing w:val="-2"/>
          <w:szCs w:val="19"/>
          <w:lang w:val="en-US" w:eastAsia="pl-PL"/>
        </w:rPr>
        <w:t>November</w:t>
      </w:r>
      <w:r w:rsidRPr="00C619D4">
        <w:rPr>
          <w:rFonts w:eastAsia="Times New Roman" w:cs="Times New Roman"/>
          <w:spacing w:val="-2"/>
          <w:szCs w:val="19"/>
          <w:lang w:val="en-US" w:eastAsia="pl-PL"/>
        </w:rPr>
        <w:t xml:space="preserve"> 2022, sold production of industry amounted to PLN 224947.0 million (in current prices) and was (in constant prices) higher by 1</w:t>
      </w:r>
      <w:r>
        <w:rPr>
          <w:rFonts w:eastAsia="Times New Roman" w:cs="Times New Roman"/>
          <w:spacing w:val="-2"/>
          <w:szCs w:val="19"/>
          <w:lang w:val="en-US" w:eastAsia="pl-PL"/>
        </w:rPr>
        <w:t>2</w:t>
      </w:r>
      <w:r w:rsidRPr="00C619D4">
        <w:rPr>
          <w:rFonts w:eastAsia="Times New Roman" w:cs="Times New Roman"/>
          <w:spacing w:val="-2"/>
          <w:szCs w:val="19"/>
          <w:lang w:val="en-US" w:eastAsia="pl-PL"/>
        </w:rPr>
        <w:t>.</w:t>
      </w:r>
      <w:r>
        <w:rPr>
          <w:rFonts w:eastAsia="Times New Roman" w:cs="Times New Roman"/>
          <w:spacing w:val="-2"/>
          <w:szCs w:val="19"/>
          <w:lang w:val="en-US" w:eastAsia="pl-PL"/>
        </w:rPr>
        <w:t>5</w:t>
      </w:r>
      <w:r w:rsidRPr="00C619D4">
        <w:rPr>
          <w:rFonts w:eastAsia="Times New Roman" w:cs="Times New Roman"/>
          <w:spacing w:val="-2"/>
          <w:szCs w:val="19"/>
          <w:lang w:val="en-US" w:eastAsia="pl-PL"/>
        </w:rPr>
        <w:t xml:space="preserve">% than that achieved in the corresponding period of 2021. </w:t>
      </w:r>
      <w:r w:rsidRPr="000760F9">
        <w:rPr>
          <w:rFonts w:eastAsia="Times New Roman" w:cs="Times New Roman"/>
          <w:spacing w:val="-2"/>
          <w:szCs w:val="19"/>
          <w:lang w:val="en-US" w:eastAsia="pl-PL"/>
        </w:rPr>
        <w:t xml:space="preserve">In manufacturing, an increase in production by 7.8% was recorded. </w:t>
      </w:r>
    </w:p>
    <w:p w:rsidR="00C619D4" w:rsidRPr="00C619D4" w:rsidRDefault="00C619D4" w:rsidP="00C619D4">
      <w:pPr>
        <w:spacing w:line="288" w:lineRule="auto"/>
        <w:rPr>
          <w:rFonts w:eastAsia="Times New Roman" w:cs="Times New Roman"/>
          <w:spacing w:val="-2"/>
          <w:szCs w:val="19"/>
          <w:lang w:val="en-US" w:eastAsia="pl-PL"/>
        </w:rPr>
      </w:pPr>
      <w:r w:rsidRPr="00C619D4">
        <w:rPr>
          <w:rFonts w:eastAsia="Times New Roman" w:cs="Times New Roman"/>
          <w:spacing w:val="-2"/>
          <w:szCs w:val="19"/>
          <w:lang w:val="en-US" w:eastAsia="pl-PL"/>
        </w:rPr>
        <w:t>Among divisions included in manufacturing, the sales increase was recorded, among others, in: manufacture of coke and petrol product</w:t>
      </w:r>
      <w:r>
        <w:rPr>
          <w:rFonts w:eastAsia="Times New Roman" w:cs="Times New Roman"/>
          <w:spacing w:val="-2"/>
          <w:szCs w:val="19"/>
          <w:lang w:val="en-US" w:eastAsia="pl-PL"/>
        </w:rPr>
        <w:t>s (by 42.6</w:t>
      </w:r>
      <w:r w:rsidRPr="00C619D4">
        <w:rPr>
          <w:rFonts w:eastAsia="Times New Roman" w:cs="Times New Roman"/>
          <w:spacing w:val="-2"/>
          <w:szCs w:val="19"/>
          <w:lang w:val="en-US" w:eastAsia="pl-PL"/>
        </w:rPr>
        <w:t>%), manufacture of pharmaceutical produc</w:t>
      </w:r>
      <w:r>
        <w:rPr>
          <w:rFonts w:eastAsia="Times New Roman" w:cs="Times New Roman"/>
          <w:spacing w:val="-2"/>
          <w:szCs w:val="19"/>
          <w:lang w:val="en-US" w:eastAsia="pl-PL"/>
        </w:rPr>
        <w:t>ts (by 36.2</w:t>
      </w:r>
      <w:r w:rsidRPr="00C619D4">
        <w:rPr>
          <w:rFonts w:eastAsia="Times New Roman" w:cs="Times New Roman"/>
          <w:spacing w:val="-2"/>
          <w:szCs w:val="19"/>
          <w:lang w:val="en-US" w:eastAsia="pl-PL"/>
        </w:rPr>
        <w:t>%), repair and installation o</w:t>
      </w:r>
      <w:r>
        <w:rPr>
          <w:rFonts w:eastAsia="Times New Roman" w:cs="Times New Roman"/>
          <w:spacing w:val="-2"/>
          <w:szCs w:val="19"/>
          <w:lang w:val="en-US" w:eastAsia="pl-PL"/>
        </w:rPr>
        <w:t>f machinery and equipment (by 25.5</w:t>
      </w:r>
      <w:r w:rsidRPr="00C619D4">
        <w:rPr>
          <w:rFonts w:eastAsia="Times New Roman" w:cs="Times New Roman"/>
          <w:spacing w:val="-2"/>
          <w:szCs w:val="19"/>
          <w:lang w:val="en-US" w:eastAsia="pl-PL"/>
        </w:rPr>
        <w:t xml:space="preserve">%), manufacture of chemicals and chemical products (by </w:t>
      </w:r>
      <w:r>
        <w:rPr>
          <w:rFonts w:eastAsia="Times New Roman" w:cs="Times New Roman"/>
          <w:spacing w:val="-2"/>
          <w:szCs w:val="19"/>
          <w:lang w:val="en-US" w:eastAsia="pl-PL"/>
        </w:rPr>
        <w:t>18.9</w:t>
      </w:r>
      <w:r w:rsidRPr="00C619D4">
        <w:rPr>
          <w:rFonts w:eastAsia="Times New Roman" w:cs="Times New Roman"/>
          <w:spacing w:val="-2"/>
          <w:szCs w:val="19"/>
          <w:lang w:val="en-US" w:eastAsia="pl-PL"/>
        </w:rPr>
        <w:t>%), manufacture of ru</w:t>
      </w:r>
      <w:r>
        <w:rPr>
          <w:rFonts w:eastAsia="Times New Roman" w:cs="Times New Roman"/>
          <w:spacing w:val="-2"/>
          <w:szCs w:val="19"/>
          <w:lang w:val="en-US" w:eastAsia="pl-PL"/>
        </w:rPr>
        <w:t xml:space="preserve">bber and plastic products (by </w:t>
      </w:r>
      <w:r>
        <w:rPr>
          <w:rFonts w:eastAsia="Times New Roman" w:cs="Times New Roman"/>
          <w:spacing w:val="-2"/>
          <w:szCs w:val="19"/>
          <w:lang w:val="en-US" w:eastAsia="pl-PL"/>
        </w:rPr>
        <w:lastRenderedPageBreak/>
        <w:t>16</w:t>
      </w:r>
      <w:r w:rsidRPr="00C619D4">
        <w:rPr>
          <w:rFonts w:eastAsia="Times New Roman" w:cs="Times New Roman"/>
          <w:spacing w:val="-2"/>
          <w:szCs w:val="19"/>
          <w:lang w:val="en-US" w:eastAsia="pl-PL"/>
        </w:rPr>
        <w:t>.</w:t>
      </w:r>
      <w:r>
        <w:rPr>
          <w:rFonts w:eastAsia="Times New Roman" w:cs="Times New Roman"/>
          <w:spacing w:val="-2"/>
          <w:szCs w:val="19"/>
          <w:lang w:val="en-US" w:eastAsia="pl-PL"/>
        </w:rPr>
        <w:t>9%), manufacture of other transport equipment and manufacture of furniture (by 15.3%</w:t>
      </w:r>
      <w:r w:rsidR="00E87CE7">
        <w:rPr>
          <w:rFonts w:eastAsia="Times New Roman" w:cs="Times New Roman"/>
          <w:spacing w:val="-2"/>
          <w:szCs w:val="19"/>
          <w:lang w:val="en-US" w:eastAsia="pl-PL"/>
        </w:rPr>
        <w:t xml:space="preserve"> each</w:t>
      </w:r>
      <w:r>
        <w:rPr>
          <w:rFonts w:eastAsia="Times New Roman" w:cs="Times New Roman"/>
          <w:spacing w:val="-2"/>
          <w:szCs w:val="19"/>
          <w:lang w:val="en-US" w:eastAsia="pl-PL"/>
        </w:rPr>
        <w:t>).</w:t>
      </w:r>
    </w:p>
    <w:p w:rsidR="00314002" w:rsidRPr="00314002" w:rsidRDefault="00314002" w:rsidP="00314002">
      <w:pPr>
        <w:spacing w:line="288" w:lineRule="auto"/>
        <w:rPr>
          <w:rFonts w:eastAsia="Times New Roman" w:cs="Times New Roman"/>
          <w:szCs w:val="19"/>
          <w:lang w:val="en-US" w:eastAsia="pl-PL"/>
        </w:rPr>
      </w:pPr>
      <w:r w:rsidRPr="00314002">
        <w:rPr>
          <w:rFonts w:eastAsia="Times New Roman" w:cs="Times New Roman"/>
          <w:szCs w:val="19"/>
          <w:lang w:val="en-US" w:eastAsia="pl-PL"/>
        </w:rPr>
        <w:t xml:space="preserve">The decrease was recorded, among others, in: manufacture of </w:t>
      </w:r>
      <w:r>
        <w:rPr>
          <w:rFonts w:eastAsia="Times New Roman" w:cs="Times New Roman"/>
          <w:szCs w:val="19"/>
          <w:lang w:val="en-US" w:eastAsia="pl-PL"/>
        </w:rPr>
        <w:t>metal products (by 25.3</w:t>
      </w:r>
      <w:r w:rsidRPr="00314002">
        <w:rPr>
          <w:rFonts w:eastAsia="Times New Roman" w:cs="Times New Roman"/>
          <w:szCs w:val="19"/>
          <w:lang w:val="en-US" w:eastAsia="pl-PL"/>
        </w:rPr>
        <w:t>%), manufacture of pape</w:t>
      </w:r>
      <w:r>
        <w:rPr>
          <w:rFonts w:eastAsia="Times New Roman" w:cs="Times New Roman"/>
          <w:szCs w:val="19"/>
          <w:lang w:val="en-US" w:eastAsia="pl-PL"/>
        </w:rPr>
        <w:t xml:space="preserve">r and paper products (by 11.5%), </w:t>
      </w:r>
      <w:r w:rsidRPr="00314002">
        <w:rPr>
          <w:rFonts w:eastAsia="Times New Roman" w:cs="Times New Roman"/>
          <w:szCs w:val="19"/>
          <w:lang w:val="en-US" w:eastAsia="pl-PL"/>
        </w:rPr>
        <w:t xml:space="preserve">manufacture of </w:t>
      </w:r>
      <w:r>
        <w:rPr>
          <w:rFonts w:eastAsia="Times New Roman" w:cs="Times New Roman"/>
          <w:szCs w:val="19"/>
          <w:lang w:val="en-US" w:eastAsia="pl-PL"/>
        </w:rPr>
        <w:t>beverages (by 4.4</w:t>
      </w:r>
      <w:r w:rsidR="00E87CE7">
        <w:rPr>
          <w:rFonts w:eastAsia="Times New Roman" w:cs="Times New Roman"/>
          <w:szCs w:val="19"/>
          <w:lang w:val="en-US" w:eastAsia="pl-PL"/>
        </w:rPr>
        <w:t>%).</w:t>
      </w:r>
      <w:r w:rsidRPr="00314002">
        <w:rPr>
          <w:rFonts w:eastAsia="Times New Roman" w:cs="Times New Roman"/>
          <w:szCs w:val="19"/>
          <w:lang w:val="en-US" w:eastAsia="pl-PL"/>
        </w:rPr>
        <w:t xml:space="preserve"> </w:t>
      </w:r>
    </w:p>
    <w:p w:rsidR="00314002" w:rsidRPr="00314002" w:rsidRDefault="00314002" w:rsidP="00314002">
      <w:pPr>
        <w:rPr>
          <w:rFonts w:eastAsia="Times New Roman" w:cs="Times New Roman"/>
          <w:szCs w:val="19"/>
          <w:lang w:val="en-US" w:eastAsia="pl-PL"/>
        </w:rPr>
      </w:pPr>
      <w:proofErr w:type="spellStart"/>
      <w:r w:rsidRPr="00314002">
        <w:rPr>
          <w:rFonts w:eastAsia="Times New Roman" w:cs="Times New Roman"/>
          <w:szCs w:val="19"/>
          <w:lang w:val="en-US" w:eastAsia="pl-PL"/>
        </w:rPr>
        <w:t>Labour</w:t>
      </w:r>
      <w:proofErr w:type="spellEnd"/>
      <w:r w:rsidRPr="00314002">
        <w:rPr>
          <w:rFonts w:eastAsia="Times New Roman" w:cs="Times New Roman"/>
          <w:szCs w:val="19"/>
          <w:lang w:val="en-US" w:eastAsia="pl-PL"/>
        </w:rPr>
        <w:t xml:space="preserve"> productivity in industry measured by production per employed person, in January–</w:t>
      </w:r>
      <w:r w:rsidR="007A31B1">
        <w:rPr>
          <w:rFonts w:eastAsia="Times New Roman" w:cs="Times New Roman"/>
          <w:szCs w:val="19"/>
          <w:lang w:val="en-US" w:eastAsia="pl-PL"/>
        </w:rPr>
        <w:t>November</w:t>
      </w:r>
      <w:r w:rsidRPr="00314002">
        <w:rPr>
          <w:rFonts w:eastAsia="Times New Roman" w:cs="Times New Roman"/>
          <w:szCs w:val="19"/>
          <w:lang w:val="en-US" w:eastAsia="pl-PL"/>
        </w:rPr>
        <w:t xml:space="preserve"> 2022 amounted to PLN </w:t>
      </w:r>
      <w:r w:rsidR="007A31B1" w:rsidRPr="007A31B1">
        <w:rPr>
          <w:rFonts w:eastAsia="Times New Roman" w:cs="Times New Roman"/>
          <w:szCs w:val="19"/>
          <w:lang w:val="en-US" w:eastAsia="pl-PL"/>
        </w:rPr>
        <w:t xml:space="preserve">1201.8 </w:t>
      </w:r>
      <w:r w:rsidRPr="00314002">
        <w:rPr>
          <w:rFonts w:eastAsia="Times New Roman" w:cs="Times New Roman"/>
          <w:szCs w:val="19"/>
          <w:lang w:val="en-US" w:eastAsia="pl-PL"/>
        </w:rPr>
        <w:t xml:space="preserve">thousand (at current prices) and was – at constant prices – by </w:t>
      </w:r>
      <w:r w:rsidR="007A31B1">
        <w:rPr>
          <w:rFonts w:eastAsia="Times New Roman" w:cs="Times New Roman"/>
          <w:szCs w:val="19"/>
          <w:lang w:val="en-US" w:eastAsia="pl-PL"/>
        </w:rPr>
        <w:t>11.6</w:t>
      </w:r>
      <w:r w:rsidRPr="00314002">
        <w:rPr>
          <w:rFonts w:eastAsia="Times New Roman" w:cs="Times New Roman"/>
          <w:szCs w:val="19"/>
          <w:lang w:val="en-US" w:eastAsia="pl-PL"/>
        </w:rPr>
        <w:t xml:space="preserve">% higher than in the previous year.    </w:t>
      </w:r>
      <w:r>
        <w:rPr>
          <w:rFonts w:eastAsia="Times New Roman" w:cs="Times New Roman"/>
          <w:szCs w:val="19"/>
          <w:lang w:val="en-US" w:eastAsia="pl-PL"/>
        </w:rPr>
        <w:t xml:space="preserve"> </w:t>
      </w:r>
      <w:r w:rsidRPr="00314002">
        <w:rPr>
          <w:rFonts w:eastAsia="Times New Roman" w:cs="Times New Roman"/>
          <w:szCs w:val="19"/>
          <w:lang w:val="en-US" w:eastAsia="pl-PL"/>
        </w:rPr>
        <w:t xml:space="preserve"> </w:t>
      </w:r>
    </w:p>
    <w:p w:rsidR="007D25F5" w:rsidRPr="00757343" w:rsidRDefault="00757343" w:rsidP="00676713">
      <w:pPr>
        <w:pStyle w:val="Nagwek1"/>
        <w:rPr>
          <w:rFonts w:ascii="Fira Sans" w:hAnsi="Fira Sans"/>
          <w:b/>
          <w:lang w:val="en-US"/>
        </w:rPr>
      </w:pPr>
      <w:r w:rsidRPr="00757343">
        <w:rPr>
          <w:rFonts w:ascii="Fira Sans" w:hAnsi="Fira Sans"/>
          <w:b/>
          <w:lang w:val="en-US"/>
        </w:rPr>
        <w:t>Construction</w:t>
      </w:r>
    </w:p>
    <w:p w:rsidR="00757343" w:rsidRPr="00757343" w:rsidRDefault="00757343" w:rsidP="00757343">
      <w:pPr>
        <w:spacing w:line="288" w:lineRule="auto"/>
        <w:rPr>
          <w:lang w:val="en-US" w:eastAsia="pl-PL"/>
        </w:rPr>
      </w:pPr>
      <w:r w:rsidRPr="00757343">
        <w:rPr>
          <w:lang w:val="en-US" w:eastAsia="pl-PL"/>
        </w:rPr>
        <w:t xml:space="preserve">Sold production of construction in </w:t>
      </w:r>
      <w:r w:rsidR="007C769A">
        <w:rPr>
          <w:lang w:val="en-US" w:eastAsia="pl-PL"/>
        </w:rPr>
        <w:t>November</w:t>
      </w:r>
      <w:r w:rsidRPr="00757343">
        <w:rPr>
          <w:lang w:val="en-US" w:eastAsia="pl-PL"/>
        </w:rPr>
        <w:t xml:space="preserve"> 2022 amounted (at current prices) to PLN </w:t>
      </w:r>
      <w:r w:rsidR="007C769A" w:rsidRPr="007C769A">
        <w:rPr>
          <w:lang w:val="en-US" w:eastAsia="pl-PL"/>
        </w:rPr>
        <w:t xml:space="preserve">6449.7 </w:t>
      </w:r>
      <w:r w:rsidRPr="00757343">
        <w:rPr>
          <w:lang w:val="en-US" w:eastAsia="pl-PL"/>
        </w:rPr>
        <w:t xml:space="preserve">million and compared to </w:t>
      </w:r>
      <w:r w:rsidR="007C769A">
        <w:rPr>
          <w:lang w:val="en-US" w:eastAsia="pl-PL"/>
        </w:rPr>
        <w:t>October</w:t>
      </w:r>
      <w:r w:rsidRPr="00757343">
        <w:rPr>
          <w:lang w:val="en-US" w:eastAsia="pl-PL"/>
        </w:rPr>
        <w:t xml:space="preserve"> 2022 was higher by</w:t>
      </w:r>
      <w:r w:rsidR="007C769A">
        <w:rPr>
          <w:lang w:val="en-US" w:eastAsia="pl-PL"/>
        </w:rPr>
        <w:t xml:space="preserve"> 2.0</w:t>
      </w:r>
      <w:r w:rsidRPr="00757343">
        <w:rPr>
          <w:lang w:val="en-US" w:eastAsia="pl-PL"/>
        </w:rPr>
        <w:t xml:space="preserve">%, and compared to the corresponding period of the previous year it increased by </w:t>
      </w:r>
      <w:r w:rsidR="007C769A">
        <w:rPr>
          <w:lang w:val="en-US" w:eastAsia="pl-PL"/>
        </w:rPr>
        <w:t>28.2</w:t>
      </w:r>
      <w:r w:rsidRPr="00757343">
        <w:rPr>
          <w:lang w:val="en-US" w:eastAsia="pl-PL"/>
        </w:rPr>
        <w:t xml:space="preserve">%.   </w:t>
      </w:r>
      <w:r>
        <w:rPr>
          <w:lang w:val="en-US" w:eastAsia="pl-PL"/>
        </w:rPr>
        <w:t xml:space="preserve"> </w:t>
      </w:r>
      <w:r w:rsidRPr="00757343">
        <w:rPr>
          <w:lang w:val="en-US" w:eastAsia="pl-PL"/>
        </w:rPr>
        <w:t xml:space="preserve"> </w:t>
      </w:r>
    </w:p>
    <w:p w:rsidR="007C769A" w:rsidRDefault="007C769A" w:rsidP="00121DC4">
      <w:pPr>
        <w:spacing w:line="288" w:lineRule="auto"/>
        <w:rPr>
          <w:noProof/>
          <w:lang w:val="en-US" w:eastAsia="pl-PL"/>
        </w:rPr>
      </w:pPr>
      <w:r w:rsidRPr="00121DC4">
        <w:rPr>
          <w:noProof/>
          <w:lang w:eastAsia="pl-PL"/>
        </w:rPr>
        <mc:AlternateContent>
          <mc:Choice Requires="wps">
            <w:drawing>
              <wp:anchor distT="45720" distB="45720" distL="114300" distR="114300" simplePos="0" relativeHeight="251829248" behindDoc="1" locked="0" layoutInCell="1" allowOverlap="1" wp14:anchorId="76C76481" wp14:editId="5A67A8D7">
                <wp:simplePos x="0" y="0"/>
                <wp:positionH relativeFrom="column">
                  <wp:posOffset>5203825</wp:posOffset>
                </wp:positionH>
                <wp:positionV relativeFrom="paragraph">
                  <wp:posOffset>158750</wp:posOffset>
                </wp:positionV>
                <wp:extent cx="1790700" cy="1160780"/>
                <wp:effectExtent l="0" t="0" r="0" b="1270"/>
                <wp:wrapTight wrapText="bothSides">
                  <wp:wrapPolygon edited="0">
                    <wp:start x="689" y="0"/>
                    <wp:lineTo x="689" y="21269"/>
                    <wp:lineTo x="20681" y="21269"/>
                    <wp:lineTo x="20681" y="0"/>
                    <wp:lineTo x="689" y="0"/>
                  </wp:wrapPolygon>
                </wp:wrapTight>
                <wp:docPr id="37" name="Pole tekstowe 37" descr="Construction and assembly production (at constant pric-es) in November 2022 was by 7.5% smaller than a year be-fore" title="Relevant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160780"/>
                        </a:xfrm>
                        <a:prstGeom prst="rect">
                          <a:avLst/>
                        </a:prstGeom>
                        <a:noFill/>
                        <a:ln w="9525">
                          <a:noFill/>
                          <a:miter lim="800000"/>
                          <a:headEnd/>
                          <a:tailEnd/>
                        </a:ln>
                      </wps:spPr>
                      <wps:txbx>
                        <w:txbxContent>
                          <w:p w:rsidR="00CB1F2F" w:rsidRPr="007C769A" w:rsidRDefault="00CB1F2F" w:rsidP="007C769A">
                            <w:pPr>
                              <w:pStyle w:val="tekstzboku"/>
                              <w:spacing w:before="240"/>
                              <w:rPr>
                                <w:lang w:val="en-US"/>
                              </w:rPr>
                            </w:pPr>
                            <w:r w:rsidRPr="007C769A">
                              <w:rPr>
                                <w:lang w:val="en-US"/>
                              </w:rPr>
                              <w:t xml:space="preserve">Construction and assembly production (at constant prices) in </w:t>
                            </w:r>
                            <w:r>
                              <w:rPr>
                                <w:lang w:val="en-US"/>
                              </w:rPr>
                              <w:t>November</w:t>
                            </w:r>
                            <w:r w:rsidRPr="007C769A">
                              <w:rPr>
                                <w:lang w:val="en-US"/>
                              </w:rPr>
                              <w:t xml:space="preserve"> 2022 was by </w:t>
                            </w:r>
                            <w:r>
                              <w:rPr>
                                <w:lang w:val="en-US"/>
                              </w:rPr>
                              <w:t>7.5</w:t>
                            </w:r>
                            <w:r w:rsidRPr="007C769A">
                              <w:rPr>
                                <w:lang w:val="en-US"/>
                              </w:rPr>
                              <w:t xml:space="preserve">% </w:t>
                            </w:r>
                            <w:r>
                              <w:rPr>
                                <w:lang w:val="en-US"/>
                              </w:rPr>
                              <w:t>smaller</w:t>
                            </w:r>
                            <w:r w:rsidRPr="007C769A">
                              <w:rPr>
                                <w:lang w:val="en-US"/>
                              </w:rPr>
                              <w:t xml:space="preserve"> than a year before</w:t>
                            </w:r>
                          </w:p>
                          <w:p w:rsidR="00CB1F2F" w:rsidRPr="000760F9" w:rsidRDefault="00CB1F2F" w:rsidP="008C69F6">
                            <w:pPr>
                              <w:pStyle w:val="tekstzboku"/>
                              <w:spacing w:before="240"/>
                              <w:rPr>
                                <w:bCs w:val="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76481" id="Pole tekstowe 37" o:spid="_x0000_s1033" type="#_x0000_t202" alt="Tytuł: Relevant information — opis: Construction and assembly production (at constant pric-es) in November 2022 was by 7.5% smaller than a year be-fore" style="position:absolute;margin-left:409.75pt;margin-top:12.5pt;width:141pt;height:91.4pt;z-index:-251487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" filled="f" stroked="f">
                <v:textbox>
                  <w:txbxContent>
                    <w:p w:rsidR="00CB1F2F" w:rsidRPr="007C769A" w:rsidRDefault="00CB1F2F" w:rsidP="007C769A">
                      <w:pPr>
                        <w:pStyle w:val="tekstzboku"/>
                        <w:spacing w:before="240"/>
                        <w:rPr>
                          <w:lang w:val="en-US"/>
                        </w:rPr>
                      </w:pPr>
                      <w:r w:rsidRPr="007C769A">
                        <w:rPr>
                          <w:lang w:val="en-US"/>
                        </w:rPr>
                        <w:t xml:space="preserve">Construction and assembly production (at constant prices) in </w:t>
                      </w:r>
                      <w:r>
                        <w:rPr>
                          <w:lang w:val="en-US"/>
                        </w:rPr>
                        <w:t>November</w:t>
                      </w:r>
                      <w:r w:rsidRPr="007C769A">
                        <w:rPr>
                          <w:lang w:val="en-US"/>
                        </w:rPr>
                        <w:t xml:space="preserve"> 2022 was by </w:t>
                      </w:r>
                      <w:r>
                        <w:rPr>
                          <w:lang w:val="en-US"/>
                        </w:rPr>
                        <w:t>7.5</w:t>
                      </w:r>
                      <w:r w:rsidRPr="007C769A">
                        <w:rPr>
                          <w:lang w:val="en-US"/>
                        </w:rPr>
                        <w:t xml:space="preserve">% </w:t>
                      </w:r>
                      <w:r>
                        <w:rPr>
                          <w:lang w:val="en-US"/>
                        </w:rPr>
                        <w:t>smaller</w:t>
                      </w:r>
                      <w:r w:rsidRPr="007C769A">
                        <w:rPr>
                          <w:lang w:val="en-US"/>
                        </w:rPr>
                        <w:t xml:space="preserve"> than a year before</w:t>
                      </w:r>
                    </w:p>
                    <w:p w:rsidR="00CB1F2F" w:rsidRPr="000760F9" w:rsidRDefault="00CB1F2F" w:rsidP="008C69F6">
                      <w:pPr>
                        <w:pStyle w:val="tekstzboku"/>
                        <w:spacing w:before="240"/>
                        <w:rPr>
                          <w:bCs w:val="0"/>
                          <w:lang w:val="en-US"/>
                        </w:rPr>
                      </w:pPr>
                    </w:p>
                  </w:txbxContent>
                </v:textbox>
                <w10:wrap type="tight"/>
              </v:shape>
            </w:pict>
          </mc:Fallback>
        </mc:AlternateContent>
      </w:r>
      <w:r w:rsidRPr="007C769A">
        <w:rPr>
          <w:noProof/>
          <w:lang w:val="en-US" w:eastAsia="pl-PL"/>
        </w:rPr>
        <w:t>In the period of January-</w:t>
      </w:r>
      <w:r>
        <w:rPr>
          <w:noProof/>
          <w:lang w:val="en-US" w:eastAsia="pl-PL"/>
        </w:rPr>
        <w:t>November</w:t>
      </w:r>
      <w:r w:rsidRPr="007C769A">
        <w:rPr>
          <w:noProof/>
          <w:lang w:val="en-US" w:eastAsia="pl-PL"/>
        </w:rPr>
        <w:t xml:space="preserve"> 2022, sold production of construction reached the value of PLN 63718.8 </w:t>
      </w:r>
      <w:r>
        <w:rPr>
          <w:noProof/>
          <w:lang w:val="en-US" w:eastAsia="pl-PL"/>
        </w:rPr>
        <w:t>million, i.e. 26.8</w:t>
      </w:r>
      <w:r w:rsidRPr="007C769A">
        <w:rPr>
          <w:noProof/>
          <w:lang w:val="en-US" w:eastAsia="pl-PL"/>
        </w:rPr>
        <w:t>% larger than in the corresponding period of 2021</w:t>
      </w:r>
      <w:r>
        <w:rPr>
          <w:noProof/>
          <w:lang w:val="en-US" w:eastAsia="pl-PL"/>
        </w:rPr>
        <w:t>.</w:t>
      </w:r>
    </w:p>
    <w:p w:rsidR="007C769A" w:rsidRPr="007C769A" w:rsidRDefault="007C769A" w:rsidP="007C769A">
      <w:pPr>
        <w:spacing w:line="288" w:lineRule="auto"/>
        <w:rPr>
          <w:spacing w:val="-7"/>
          <w:lang w:val="en-US" w:eastAsia="pl-PL"/>
        </w:rPr>
      </w:pPr>
      <w:r w:rsidRPr="007C769A">
        <w:rPr>
          <w:spacing w:val="-7"/>
          <w:lang w:val="en-US" w:eastAsia="pl-PL"/>
        </w:rPr>
        <w:t xml:space="preserve">Construction and assembly production in </w:t>
      </w:r>
      <w:r>
        <w:rPr>
          <w:spacing w:val="-7"/>
          <w:lang w:val="en-US" w:eastAsia="pl-PL"/>
        </w:rPr>
        <w:t>November</w:t>
      </w:r>
      <w:r w:rsidRPr="007C769A">
        <w:rPr>
          <w:spacing w:val="-7"/>
          <w:lang w:val="en-US" w:eastAsia="pl-PL"/>
        </w:rPr>
        <w:t xml:space="preserve"> 2022 amounted to PLN 1249.6 million (at curren</w:t>
      </w:r>
      <w:r>
        <w:rPr>
          <w:spacing w:val="-7"/>
          <w:lang w:val="en-US" w:eastAsia="pl-PL"/>
        </w:rPr>
        <w:t>t prices) and accounted for 19.4</w:t>
      </w:r>
      <w:r w:rsidRPr="007C769A">
        <w:rPr>
          <w:spacing w:val="-7"/>
          <w:lang w:val="en-US" w:eastAsia="pl-PL"/>
        </w:rPr>
        <w:t>% of sold production of construction. Compared to the previous month, construction and ass</w:t>
      </w:r>
      <w:r>
        <w:rPr>
          <w:spacing w:val="-7"/>
          <w:lang w:val="en-US" w:eastAsia="pl-PL"/>
        </w:rPr>
        <w:t>embly production increased by 0.1</w:t>
      </w:r>
      <w:r w:rsidRPr="007C769A">
        <w:rPr>
          <w:spacing w:val="-7"/>
          <w:lang w:val="en-US" w:eastAsia="pl-PL"/>
        </w:rPr>
        <w:t xml:space="preserve">%, and compared to </w:t>
      </w:r>
      <w:r>
        <w:rPr>
          <w:spacing w:val="-7"/>
          <w:lang w:val="en-US" w:eastAsia="pl-PL"/>
        </w:rPr>
        <w:t>November</w:t>
      </w:r>
      <w:r w:rsidRPr="007C769A">
        <w:rPr>
          <w:spacing w:val="-7"/>
          <w:lang w:val="en-US" w:eastAsia="pl-PL"/>
        </w:rPr>
        <w:t xml:space="preserve"> 2021 it was </w:t>
      </w:r>
      <w:r>
        <w:rPr>
          <w:spacing w:val="-7"/>
          <w:lang w:val="en-US" w:eastAsia="pl-PL"/>
        </w:rPr>
        <w:t>smaller</w:t>
      </w:r>
      <w:r w:rsidRPr="007C769A">
        <w:rPr>
          <w:spacing w:val="-7"/>
          <w:lang w:val="en-US" w:eastAsia="pl-PL"/>
        </w:rPr>
        <w:t xml:space="preserve"> by </w:t>
      </w:r>
      <w:r>
        <w:rPr>
          <w:spacing w:val="-7"/>
          <w:lang w:val="en-US" w:eastAsia="pl-PL"/>
        </w:rPr>
        <w:t>7.5</w:t>
      </w:r>
      <w:r w:rsidRPr="007C769A">
        <w:rPr>
          <w:spacing w:val="-7"/>
          <w:lang w:val="en-US" w:eastAsia="pl-PL"/>
        </w:rPr>
        <w:t xml:space="preserve">%.    </w:t>
      </w:r>
    </w:p>
    <w:p w:rsidR="007C769A" w:rsidRPr="007C769A" w:rsidRDefault="007C769A" w:rsidP="007C769A">
      <w:pPr>
        <w:spacing w:line="288" w:lineRule="auto"/>
        <w:rPr>
          <w:spacing w:val="-9"/>
          <w:lang w:val="en-US" w:eastAsia="pl-PL"/>
        </w:rPr>
      </w:pPr>
      <w:r w:rsidRPr="007C769A">
        <w:rPr>
          <w:spacing w:val="-9"/>
          <w:lang w:val="en-US" w:eastAsia="pl-PL"/>
        </w:rPr>
        <w:t>In the period January-</w:t>
      </w:r>
      <w:r>
        <w:rPr>
          <w:spacing w:val="-9"/>
          <w:lang w:val="en-US" w:eastAsia="pl-PL"/>
        </w:rPr>
        <w:t>November</w:t>
      </w:r>
      <w:r w:rsidRPr="007C769A">
        <w:rPr>
          <w:spacing w:val="-9"/>
          <w:lang w:val="en-US" w:eastAsia="pl-PL"/>
        </w:rPr>
        <w:t xml:space="preserve"> 2022, construction and assembly production amounted to PLN 12735.9 </w:t>
      </w:r>
      <w:r>
        <w:rPr>
          <w:spacing w:val="-9"/>
          <w:lang w:val="en-US" w:eastAsia="pl-PL"/>
        </w:rPr>
        <w:t>million and accounted for 20.0</w:t>
      </w:r>
      <w:r w:rsidRPr="007C769A">
        <w:rPr>
          <w:spacing w:val="-9"/>
          <w:lang w:val="en-US" w:eastAsia="pl-PL"/>
        </w:rPr>
        <w:t>% of so</w:t>
      </w:r>
      <w:r>
        <w:rPr>
          <w:spacing w:val="-9"/>
          <w:lang w:val="en-US" w:eastAsia="pl-PL"/>
        </w:rPr>
        <w:t>ld construction production (23.5</w:t>
      </w:r>
      <w:r w:rsidRPr="007C769A">
        <w:rPr>
          <w:spacing w:val="-9"/>
          <w:lang w:val="en-US" w:eastAsia="pl-PL"/>
        </w:rPr>
        <w:t>% the year before). Compared to the corresponding period of the previous year, construction and assembly production was highe</w:t>
      </w:r>
      <w:r>
        <w:rPr>
          <w:spacing w:val="-9"/>
          <w:lang w:val="en-US" w:eastAsia="pl-PL"/>
        </w:rPr>
        <w:t>r by 8.1</w:t>
      </w:r>
      <w:r w:rsidRPr="007C769A">
        <w:rPr>
          <w:spacing w:val="-9"/>
          <w:lang w:val="en-US" w:eastAsia="pl-PL"/>
        </w:rPr>
        <w:t xml:space="preserve">%.    </w:t>
      </w:r>
      <w:r>
        <w:rPr>
          <w:spacing w:val="-9"/>
          <w:lang w:val="en-US" w:eastAsia="pl-PL"/>
        </w:rPr>
        <w:t xml:space="preserve"> </w:t>
      </w:r>
    </w:p>
    <w:p w:rsidR="007C769A" w:rsidRPr="007C769A" w:rsidRDefault="007C769A" w:rsidP="007C769A">
      <w:pPr>
        <w:spacing w:line="288" w:lineRule="auto"/>
        <w:rPr>
          <w:spacing w:val="-8"/>
          <w:lang w:val="en-US" w:eastAsia="pl-PL"/>
        </w:rPr>
      </w:pPr>
      <w:r w:rsidRPr="007C769A">
        <w:rPr>
          <w:spacing w:val="-8"/>
          <w:lang w:val="en-US" w:eastAsia="pl-PL"/>
        </w:rPr>
        <w:t>The increase in production in relation to the corresponding period of 2021 occurred in units dealing with construction of buildings (by 2</w:t>
      </w:r>
      <w:r>
        <w:rPr>
          <w:spacing w:val="-8"/>
          <w:lang w:val="en-US" w:eastAsia="pl-PL"/>
        </w:rPr>
        <w:t>2.1</w:t>
      </w:r>
      <w:r w:rsidRPr="007C769A">
        <w:rPr>
          <w:spacing w:val="-8"/>
          <w:lang w:val="en-US" w:eastAsia="pl-PL"/>
        </w:rPr>
        <w:t xml:space="preserve">%), </w:t>
      </w:r>
      <w:r>
        <w:rPr>
          <w:spacing w:val="-8"/>
          <w:lang w:val="en-US" w:eastAsia="pl-PL"/>
        </w:rPr>
        <w:t>civil engineering (by 4.7</w:t>
      </w:r>
      <w:r w:rsidRPr="007C769A">
        <w:rPr>
          <w:spacing w:val="-8"/>
          <w:lang w:val="en-US" w:eastAsia="pl-PL"/>
        </w:rPr>
        <w:t xml:space="preserve">%), and </w:t>
      </w:r>
      <w:proofErr w:type="spellStart"/>
      <w:r w:rsidRPr="007C769A">
        <w:rPr>
          <w:spacing w:val="-8"/>
          <w:lang w:val="en-US" w:eastAsia="pl-PL"/>
        </w:rPr>
        <w:t>specialised</w:t>
      </w:r>
      <w:proofErr w:type="spellEnd"/>
      <w:r w:rsidRPr="007C769A">
        <w:rPr>
          <w:spacing w:val="-8"/>
          <w:lang w:val="en-US" w:eastAsia="pl-PL"/>
        </w:rPr>
        <w:t xml:space="preserve"> construction a</w:t>
      </w:r>
      <w:r>
        <w:rPr>
          <w:spacing w:val="-8"/>
          <w:lang w:val="en-US" w:eastAsia="pl-PL"/>
        </w:rPr>
        <w:t>ctivities (by 2.2</w:t>
      </w:r>
      <w:r w:rsidRPr="007C769A">
        <w:rPr>
          <w:spacing w:val="-8"/>
          <w:lang w:val="en-US" w:eastAsia="pl-PL"/>
        </w:rPr>
        <w:t xml:space="preserve">%).      </w:t>
      </w:r>
      <w:r>
        <w:rPr>
          <w:spacing w:val="-8"/>
          <w:lang w:val="en-US" w:eastAsia="pl-PL"/>
        </w:rPr>
        <w:t xml:space="preserve"> </w:t>
      </w:r>
    </w:p>
    <w:p w:rsidR="007C769A" w:rsidRPr="007C769A" w:rsidRDefault="007C769A" w:rsidP="007C769A">
      <w:pPr>
        <w:spacing w:line="288" w:lineRule="auto"/>
        <w:rPr>
          <w:spacing w:val="-8"/>
          <w:lang w:val="en-US" w:eastAsia="pl-PL"/>
        </w:rPr>
      </w:pPr>
      <w:proofErr w:type="spellStart"/>
      <w:r w:rsidRPr="007C769A">
        <w:rPr>
          <w:spacing w:val="-8"/>
          <w:lang w:val="en-US" w:eastAsia="pl-PL"/>
        </w:rPr>
        <w:t>Labour</w:t>
      </w:r>
      <w:proofErr w:type="spellEnd"/>
      <w:r w:rsidRPr="007C769A">
        <w:rPr>
          <w:spacing w:val="-8"/>
          <w:lang w:val="en-US" w:eastAsia="pl-PL"/>
        </w:rPr>
        <w:t xml:space="preserve"> productivity measured by production per employed person in construction in </w:t>
      </w:r>
      <w:r>
        <w:rPr>
          <w:spacing w:val="-8"/>
          <w:lang w:val="en-US" w:eastAsia="pl-PL"/>
        </w:rPr>
        <w:t>November 2022 amounted to PLN 124.4</w:t>
      </w:r>
      <w:r w:rsidRPr="007C769A">
        <w:rPr>
          <w:spacing w:val="-8"/>
          <w:lang w:val="en-US" w:eastAsia="pl-PL"/>
        </w:rPr>
        <w:t xml:space="preserve"> thousand and was by </w:t>
      </w:r>
      <w:r>
        <w:rPr>
          <w:spacing w:val="-8"/>
          <w:lang w:val="en-US" w:eastAsia="pl-PL"/>
        </w:rPr>
        <w:t>2.2</w:t>
      </w:r>
      <w:r w:rsidRPr="007C769A">
        <w:rPr>
          <w:spacing w:val="-8"/>
          <w:lang w:val="en-US" w:eastAsia="pl-PL"/>
        </w:rPr>
        <w:t>% higher than a month befo</w:t>
      </w:r>
      <w:r>
        <w:rPr>
          <w:spacing w:val="-8"/>
          <w:lang w:val="en-US" w:eastAsia="pl-PL"/>
        </w:rPr>
        <w:t>re and by 25.0</w:t>
      </w:r>
      <w:r w:rsidRPr="007C769A">
        <w:rPr>
          <w:spacing w:val="-8"/>
          <w:lang w:val="en-US" w:eastAsia="pl-PL"/>
        </w:rPr>
        <w:t xml:space="preserve">% higher than in </w:t>
      </w:r>
      <w:r>
        <w:rPr>
          <w:spacing w:val="-8"/>
          <w:lang w:val="en-US" w:eastAsia="pl-PL"/>
        </w:rPr>
        <w:t>November</w:t>
      </w:r>
      <w:r w:rsidRPr="007C769A">
        <w:rPr>
          <w:spacing w:val="-8"/>
          <w:lang w:val="en-US" w:eastAsia="pl-PL"/>
        </w:rPr>
        <w:t xml:space="preserve"> 2021.    </w:t>
      </w:r>
      <w:r>
        <w:rPr>
          <w:spacing w:val="-8"/>
          <w:lang w:val="en-US" w:eastAsia="pl-PL"/>
        </w:rPr>
        <w:t xml:space="preserve"> </w:t>
      </w:r>
      <w:r w:rsidRPr="007C769A">
        <w:rPr>
          <w:spacing w:val="-8"/>
          <w:lang w:val="en-US" w:eastAsia="pl-PL"/>
        </w:rPr>
        <w:t xml:space="preserve">         </w:t>
      </w:r>
    </w:p>
    <w:p w:rsidR="007D25F5" w:rsidRPr="00CB1F2F" w:rsidRDefault="00852D68" w:rsidP="00676713">
      <w:pPr>
        <w:pStyle w:val="Nagwek1"/>
        <w:rPr>
          <w:rFonts w:ascii="Fira Sans" w:hAnsi="Fira Sans"/>
          <w:b/>
          <w:lang w:val="en-US"/>
        </w:rPr>
      </w:pPr>
      <w:r w:rsidRPr="003510CA">
        <w:rPr>
          <w:rFonts w:ascii="Fira Sans" w:hAnsi="Fira Sans"/>
          <w:b/>
          <w:noProof/>
        </w:rPr>
        <mc:AlternateContent>
          <mc:Choice Requires="wps">
            <w:drawing>
              <wp:anchor distT="45720" distB="45720" distL="114300" distR="114300" simplePos="0" relativeHeight="251780096" behindDoc="1" locked="0" layoutInCell="1" allowOverlap="1" wp14:anchorId="6B4BA934" wp14:editId="6169FDFE">
                <wp:simplePos x="0" y="0"/>
                <wp:positionH relativeFrom="column">
                  <wp:posOffset>5267325</wp:posOffset>
                </wp:positionH>
                <wp:positionV relativeFrom="paragraph">
                  <wp:posOffset>170180</wp:posOffset>
                </wp:positionV>
                <wp:extent cx="1824355" cy="1080770"/>
                <wp:effectExtent l="0" t="0" r="0" b="5080"/>
                <wp:wrapTight wrapText="bothSides">
                  <wp:wrapPolygon edited="0">
                    <wp:start x="677" y="0"/>
                    <wp:lineTo x="677" y="21321"/>
                    <wp:lineTo x="20750" y="21321"/>
                    <wp:lineTo x="20750" y="0"/>
                    <wp:lineTo x="677" y="0"/>
                  </wp:wrapPolygon>
                </wp:wrapTight>
                <wp:docPr id="27" name="Pole tekstowe 27" descr="Retail sales (at current prices) in trade and non-trade enterprises in November 2022 were by 12.2% larger than in November 2021  " title="Relevant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355" cy="1080770"/>
                        </a:xfrm>
                        <a:prstGeom prst="rect">
                          <a:avLst/>
                        </a:prstGeom>
                        <a:noFill/>
                        <a:ln w="9525">
                          <a:noFill/>
                          <a:miter lim="800000"/>
                          <a:headEnd/>
                          <a:tailEnd/>
                        </a:ln>
                      </wps:spPr>
                      <wps:txbx>
                        <w:txbxContent>
                          <w:p w:rsidR="00CB1F2F" w:rsidRPr="00CB1F2F" w:rsidRDefault="00CB1F2F" w:rsidP="00CB1F2F">
                            <w:pPr>
                              <w:pStyle w:val="tekstzboku"/>
                              <w:spacing w:before="240"/>
                              <w:rPr>
                                <w:spacing w:val="-2"/>
                                <w:lang w:val="en-US"/>
                              </w:rPr>
                            </w:pPr>
                            <w:r w:rsidRPr="00CB1F2F">
                              <w:rPr>
                                <w:spacing w:val="-2"/>
                                <w:lang w:val="en-US"/>
                              </w:rPr>
                              <w:t xml:space="preserve">Retail sales (at current prices) in trade and non-trade enterprises in </w:t>
                            </w:r>
                            <w:r>
                              <w:rPr>
                                <w:spacing w:val="-2"/>
                                <w:lang w:val="en-US"/>
                              </w:rPr>
                              <w:t>November</w:t>
                            </w:r>
                            <w:r w:rsidRPr="00CB1F2F">
                              <w:rPr>
                                <w:spacing w:val="-2"/>
                                <w:lang w:val="en-US"/>
                              </w:rPr>
                              <w:t xml:space="preserve"> </w:t>
                            </w:r>
                            <w:r>
                              <w:rPr>
                                <w:spacing w:val="-2"/>
                                <w:lang w:val="en-US"/>
                              </w:rPr>
                              <w:t>2022 were by 12.2</w:t>
                            </w:r>
                            <w:r w:rsidRPr="00CB1F2F">
                              <w:rPr>
                                <w:spacing w:val="-2"/>
                                <w:lang w:val="en-US"/>
                              </w:rPr>
                              <w:t xml:space="preserve">% larger than in </w:t>
                            </w:r>
                            <w:r>
                              <w:rPr>
                                <w:spacing w:val="-2"/>
                                <w:lang w:val="en-US"/>
                              </w:rPr>
                              <w:t>November</w:t>
                            </w:r>
                            <w:r w:rsidRPr="00CB1F2F">
                              <w:rPr>
                                <w:spacing w:val="-2"/>
                                <w:lang w:val="en-US"/>
                              </w:rPr>
                              <w:t xml:space="preserve"> 2021  </w:t>
                            </w:r>
                          </w:p>
                          <w:p w:rsidR="00CB1F2F" w:rsidRPr="000760F9" w:rsidRDefault="00CB1F2F" w:rsidP="003510CA">
                            <w:pPr>
                              <w:pStyle w:val="tekstzboku"/>
                              <w:spacing w:before="240"/>
                              <w:rPr>
                                <w:bCs w:val="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BA934" id="Pole tekstowe 27" o:spid="_x0000_s1034" type="#_x0000_t202" alt="Tytuł: Relevant information — opis: Retail sales (at current prices) in trade and non-trade enterprises in November 2022 were by 12.2% larger than in November 2021  " style="position:absolute;margin-left:414.75pt;margin-top:13.4pt;width:143.65pt;height:85.1pt;z-index:-251536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" filled="f" stroked="f">
                <v:textbox>
                  <w:txbxContent>
                    <w:p w:rsidR="00CB1F2F" w:rsidRPr="00CB1F2F" w:rsidRDefault="00CB1F2F" w:rsidP="00CB1F2F">
                      <w:pPr>
                        <w:pStyle w:val="tekstzboku"/>
                        <w:spacing w:before="240"/>
                        <w:rPr>
                          <w:spacing w:val="-2"/>
                          <w:lang w:val="en-US"/>
                        </w:rPr>
                      </w:pPr>
                      <w:r w:rsidRPr="00CB1F2F">
                        <w:rPr>
                          <w:spacing w:val="-2"/>
                          <w:lang w:val="en-US"/>
                        </w:rPr>
                        <w:t xml:space="preserve">Retail sales (at current prices) in trade and non-trade enterprises in </w:t>
                      </w:r>
                      <w:r>
                        <w:rPr>
                          <w:spacing w:val="-2"/>
                          <w:lang w:val="en-US"/>
                        </w:rPr>
                        <w:t>November</w:t>
                      </w:r>
                      <w:r w:rsidRPr="00CB1F2F">
                        <w:rPr>
                          <w:spacing w:val="-2"/>
                          <w:lang w:val="en-US"/>
                        </w:rPr>
                        <w:t xml:space="preserve"> </w:t>
                      </w:r>
                      <w:r>
                        <w:rPr>
                          <w:spacing w:val="-2"/>
                          <w:lang w:val="en-US"/>
                        </w:rPr>
                        <w:t>2022 were by 12.2</w:t>
                      </w:r>
                      <w:r w:rsidRPr="00CB1F2F">
                        <w:rPr>
                          <w:spacing w:val="-2"/>
                          <w:lang w:val="en-US"/>
                        </w:rPr>
                        <w:t xml:space="preserve">% larger than in </w:t>
                      </w:r>
                      <w:r>
                        <w:rPr>
                          <w:spacing w:val="-2"/>
                          <w:lang w:val="en-US"/>
                        </w:rPr>
                        <w:t>November</w:t>
                      </w:r>
                      <w:r w:rsidRPr="00CB1F2F">
                        <w:rPr>
                          <w:spacing w:val="-2"/>
                          <w:lang w:val="en-US"/>
                        </w:rPr>
                        <w:t xml:space="preserve"> 2021  </w:t>
                      </w:r>
                    </w:p>
                    <w:p w:rsidR="00CB1F2F" w:rsidRPr="000760F9" w:rsidRDefault="00CB1F2F" w:rsidP="003510CA">
                      <w:pPr>
                        <w:pStyle w:val="tekstzboku"/>
                        <w:spacing w:before="240"/>
                        <w:rPr>
                          <w:bCs w:val="0"/>
                          <w:lang w:val="en-US"/>
                        </w:rPr>
                      </w:pPr>
                    </w:p>
                  </w:txbxContent>
                </v:textbox>
                <w10:wrap type="tight"/>
              </v:shape>
            </w:pict>
          </mc:Fallback>
        </mc:AlternateContent>
      </w:r>
      <w:r w:rsidR="007C769A" w:rsidRPr="00CB1F2F">
        <w:rPr>
          <w:rFonts w:ascii="Fira Sans" w:hAnsi="Fira Sans"/>
          <w:b/>
          <w:lang w:val="en-US"/>
        </w:rPr>
        <w:t>Trade</w:t>
      </w:r>
    </w:p>
    <w:p w:rsidR="00CB1F2F" w:rsidRPr="00CB1F2F" w:rsidRDefault="00CB1F2F" w:rsidP="00CB1F2F">
      <w:pPr>
        <w:spacing w:line="288" w:lineRule="auto"/>
        <w:rPr>
          <w:lang w:val="en-US" w:eastAsia="pl-PL"/>
        </w:rPr>
      </w:pPr>
      <w:r w:rsidRPr="00CB1F2F">
        <w:rPr>
          <w:lang w:val="en-US" w:eastAsia="pl-PL"/>
        </w:rPr>
        <w:t xml:space="preserve">Retail sales in trade and non-trade enterprises in </w:t>
      </w:r>
      <w:r>
        <w:rPr>
          <w:lang w:val="en-US" w:eastAsia="pl-PL"/>
        </w:rPr>
        <w:t>November</w:t>
      </w:r>
      <w:r w:rsidRPr="00CB1F2F">
        <w:rPr>
          <w:lang w:val="en-US" w:eastAsia="pl-PL"/>
        </w:rPr>
        <w:t xml:space="preserve"> 2022 (at current prices) were </w:t>
      </w:r>
      <w:r>
        <w:rPr>
          <w:lang w:val="en-US" w:eastAsia="pl-PL"/>
        </w:rPr>
        <w:t>by 4.9</w:t>
      </w:r>
      <w:r w:rsidRPr="00CB1F2F">
        <w:rPr>
          <w:lang w:val="en-US" w:eastAsia="pl-PL"/>
        </w:rPr>
        <w:t xml:space="preserve">% higher than in </w:t>
      </w:r>
      <w:r>
        <w:rPr>
          <w:lang w:val="en-US" w:eastAsia="pl-PL"/>
        </w:rPr>
        <w:t>October 2022 and by 12.2</w:t>
      </w:r>
      <w:r w:rsidRPr="00CB1F2F">
        <w:rPr>
          <w:lang w:val="en-US" w:eastAsia="pl-PL"/>
        </w:rPr>
        <w:t xml:space="preserve">% higher compared to </w:t>
      </w:r>
      <w:r>
        <w:rPr>
          <w:lang w:val="en-US" w:eastAsia="pl-PL"/>
        </w:rPr>
        <w:t>November</w:t>
      </w:r>
      <w:r w:rsidRPr="00CB1F2F">
        <w:rPr>
          <w:lang w:val="en-US" w:eastAsia="pl-PL"/>
        </w:rPr>
        <w:t xml:space="preserve"> 2021.  </w:t>
      </w:r>
      <w:r>
        <w:rPr>
          <w:lang w:val="en-US" w:eastAsia="pl-PL"/>
        </w:rPr>
        <w:t xml:space="preserve"> </w:t>
      </w:r>
      <w:r w:rsidRPr="00CB1F2F">
        <w:rPr>
          <w:lang w:val="en-US" w:eastAsia="pl-PL"/>
        </w:rPr>
        <w:t xml:space="preserve"> </w:t>
      </w:r>
    </w:p>
    <w:p w:rsidR="00CB1F2F" w:rsidRPr="00CB1F2F" w:rsidRDefault="00CB1F2F" w:rsidP="00CB1F2F">
      <w:pPr>
        <w:spacing w:line="288" w:lineRule="auto"/>
        <w:rPr>
          <w:spacing w:val="-2"/>
          <w:lang w:val="en-US" w:eastAsia="pl-PL"/>
        </w:rPr>
      </w:pPr>
      <w:r w:rsidRPr="00CB1F2F">
        <w:rPr>
          <w:spacing w:val="-2"/>
          <w:lang w:val="en-US" w:eastAsia="pl-PL"/>
        </w:rPr>
        <w:t xml:space="preserve">Compared to </w:t>
      </w:r>
      <w:r>
        <w:rPr>
          <w:spacing w:val="-2"/>
          <w:lang w:val="en-US" w:eastAsia="pl-PL"/>
        </w:rPr>
        <w:t>October</w:t>
      </w:r>
      <w:r w:rsidR="00BD5F42">
        <w:rPr>
          <w:spacing w:val="-2"/>
          <w:lang w:val="en-US" w:eastAsia="pl-PL"/>
        </w:rPr>
        <w:t xml:space="preserve"> 2022</w:t>
      </w:r>
      <w:r w:rsidRPr="00CB1F2F">
        <w:rPr>
          <w:spacing w:val="-2"/>
          <w:lang w:val="en-US" w:eastAsia="pl-PL"/>
        </w:rPr>
        <w:t xml:space="preserve">, there was an increase, among others, in: </w:t>
      </w:r>
      <w:r w:rsidR="00BD5F42">
        <w:rPr>
          <w:spacing w:val="-2"/>
          <w:lang w:val="en-US" w:eastAsia="pl-PL"/>
        </w:rPr>
        <w:t xml:space="preserve">retail sales conducted by mail order houses (by 33.6%), </w:t>
      </w:r>
      <w:r w:rsidR="00BE79C5">
        <w:rPr>
          <w:spacing w:val="-2"/>
          <w:lang w:val="en-US" w:eastAsia="pl-PL"/>
        </w:rPr>
        <w:t>sales of pharmaceuticals, cosmetics, orthopedic equipment (by 21.5%), sales of furniture,</w:t>
      </w:r>
      <w:r w:rsidR="00CE78EC">
        <w:rPr>
          <w:spacing w:val="-2"/>
          <w:lang w:val="en-US" w:eastAsia="pl-PL"/>
        </w:rPr>
        <w:t xml:space="preserve"> electronic goods and</w:t>
      </w:r>
      <w:r w:rsidR="00BE79C5">
        <w:rPr>
          <w:spacing w:val="-2"/>
          <w:lang w:val="en-US" w:eastAsia="pl-PL"/>
        </w:rPr>
        <w:t xml:space="preserve"> </w:t>
      </w:r>
      <w:r w:rsidR="00CE78EC">
        <w:rPr>
          <w:spacing w:val="-2"/>
          <w:lang w:val="en-US" w:eastAsia="pl-PL"/>
        </w:rPr>
        <w:t xml:space="preserve">household appliances (by 8.2%), </w:t>
      </w:r>
      <w:r w:rsidR="00CE7579">
        <w:rPr>
          <w:spacing w:val="-2"/>
          <w:lang w:val="en-US" w:eastAsia="pl-PL"/>
        </w:rPr>
        <w:t xml:space="preserve">sales of press, books, other retail </w:t>
      </w:r>
      <w:r w:rsidRPr="00CB1F2F">
        <w:rPr>
          <w:spacing w:val="-2"/>
          <w:lang w:val="en-US" w:eastAsia="pl-PL"/>
        </w:rPr>
        <w:t>sales</w:t>
      </w:r>
      <w:r w:rsidR="00CE7579">
        <w:rPr>
          <w:spacing w:val="-2"/>
          <w:lang w:val="en-US" w:eastAsia="pl-PL"/>
        </w:rPr>
        <w:t xml:space="preserve"> in </w:t>
      </w:r>
      <w:proofErr w:type="spellStart"/>
      <w:r w:rsidR="00CE7579">
        <w:rPr>
          <w:spacing w:val="-2"/>
          <w:lang w:val="en-US" w:eastAsia="pl-PL"/>
        </w:rPr>
        <w:t>specialsed</w:t>
      </w:r>
      <w:proofErr w:type="spellEnd"/>
      <w:r w:rsidR="00CE7579">
        <w:rPr>
          <w:spacing w:val="-2"/>
          <w:lang w:val="en-US" w:eastAsia="pl-PL"/>
        </w:rPr>
        <w:t xml:space="preserve"> stores (by 6.5%). </w:t>
      </w:r>
    </w:p>
    <w:p w:rsidR="00CE7579" w:rsidRPr="00CE7579" w:rsidRDefault="00CE7579" w:rsidP="00CE7579">
      <w:pPr>
        <w:spacing w:line="288" w:lineRule="auto"/>
        <w:rPr>
          <w:spacing w:val="-2"/>
          <w:lang w:val="en-US" w:eastAsia="pl-PL"/>
        </w:rPr>
      </w:pPr>
      <w:r w:rsidRPr="00CE7579">
        <w:rPr>
          <w:spacing w:val="-2"/>
          <w:lang w:val="en-US" w:eastAsia="pl-PL"/>
        </w:rPr>
        <w:t xml:space="preserve">Whereas there was a decrease in the sales </w:t>
      </w:r>
      <w:r>
        <w:rPr>
          <w:spacing w:val="-2"/>
          <w:lang w:val="en-US" w:eastAsia="pl-PL"/>
        </w:rPr>
        <w:t xml:space="preserve">in the </w:t>
      </w:r>
      <w:r w:rsidRPr="005059B9">
        <w:rPr>
          <w:spacing w:val="-2"/>
          <w:lang w:val="en-US" w:eastAsia="pl-PL"/>
        </w:rPr>
        <w:t xml:space="preserve">group of </w:t>
      </w:r>
      <w:r w:rsidR="005059B9" w:rsidRPr="005059B9">
        <w:rPr>
          <w:spacing w:val="-2"/>
          <w:lang w:val="en-US" w:eastAsia="pl-PL"/>
        </w:rPr>
        <w:t>other sales</w:t>
      </w:r>
      <w:r>
        <w:rPr>
          <w:spacing w:val="-2"/>
          <w:lang w:val="en-US" w:eastAsia="pl-PL"/>
        </w:rPr>
        <w:t xml:space="preserve"> (by 2.0%), </w:t>
      </w:r>
      <w:r w:rsidRPr="00CE7579">
        <w:rPr>
          <w:spacing w:val="-2"/>
          <w:lang w:val="en-US" w:eastAsia="pl-PL"/>
        </w:rPr>
        <w:t>sales of s</w:t>
      </w:r>
      <w:r>
        <w:rPr>
          <w:spacing w:val="-2"/>
          <w:lang w:val="en-US" w:eastAsia="pl-PL"/>
        </w:rPr>
        <w:t>olid, liquid and gas fuels (by 0.9%), sales of motor vehicles, motorcycles, parts as well as sales of food, beverages and tobacco (by 0.5%</w:t>
      </w:r>
      <w:r w:rsidR="00E87CE7">
        <w:rPr>
          <w:spacing w:val="-2"/>
          <w:lang w:val="en-US" w:eastAsia="pl-PL"/>
        </w:rPr>
        <w:t xml:space="preserve"> each</w:t>
      </w:r>
      <w:r>
        <w:rPr>
          <w:spacing w:val="-2"/>
          <w:lang w:val="en-US" w:eastAsia="pl-PL"/>
        </w:rPr>
        <w:t xml:space="preserve">). </w:t>
      </w:r>
    </w:p>
    <w:p w:rsidR="00CE7579" w:rsidRPr="00CE7579" w:rsidRDefault="00CE7579" w:rsidP="00CE7579">
      <w:pPr>
        <w:spacing w:line="288" w:lineRule="auto"/>
        <w:rPr>
          <w:spacing w:val="-5"/>
          <w:lang w:val="en-US" w:eastAsia="pl-PL"/>
        </w:rPr>
      </w:pPr>
      <w:r w:rsidRPr="00CE7579">
        <w:rPr>
          <w:spacing w:val="-5"/>
          <w:lang w:val="en-US" w:eastAsia="pl-PL"/>
        </w:rPr>
        <w:t xml:space="preserve">Compared to </w:t>
      </w:r>
      <w:r w:rsidR="004E270B">
        <w:rPr>
          <w:spacing w:val="-5"/>
          <w:lang w:val="en-US" w:eastAsia="pl-PL"/>
        </w:rPr>
        <w:t>November</w:t>
      </w:r>
      <w:r w:rsidRPr="00CE7579">
        <w:rPr>
          <w:spacing w:val="-5"/>
          <w:lang w:val="en-US" w:eastAsia="pl-PL"/>
        </w:rPr>
        <w:t xml:space="preserve"> 2021, there was an increase, among others, in the </w:t>
      </w:r>
      <w:r w:rsidR="004E270B" w:rsidRPr="004E270B">
        <w:rPr>
          <w:spacing w:val="-5"/>
          <w:lang w:val="en-US" w:eastAsia="pl-PL"/>
        </w:rPr>
        <w:t>retail sales condu</w:t>
      </w:r>
      <w:r w:rsidR="004E270B">
        <w:rPr>
          <w:spacing w:val="-5"/>
          <w:lang w:val="en-US" w:eastAsia="pl-PL"/>
        </w:rPr>
        <w:t>cted by mail order houses (by 28.7</w:t>
      </w:r>
      <w:r w:rsidR="004E270B" w:rsidRPr="004E270B">
        <w:rPr>
          <w:spacing w:val="-5"/>
          <w:lang w:val="en-US" w:eastAsia="pl-PL"/>
        </w:rPr>
        <w:t xml:space="preserve">%), </w:t>
      </w:r>
      <w:r w:rsidR="004E270B">
        <w:rPr>
          <w:spacing w:val="-5"/>
          <w:lang w:val="en-US" w:eastAsia="pl-PL"/>
        </w:rPr>
        <w:t xml:space="preserve">sales of </w:t>
      </w:r>
      <w:r w:rsidRPr="00CE7579">
        <w:rPr>
          <w:spacing w:val="-5"/>
          <w:lang w:val="en-US" w:eastAsia="pl-PL"/>
        </w:rPr>
        <w:t xml:space="preserve">textiles, </w:t>
      </w:r>
      <w:r w:rsidR="004E270B">
        <w:rPr>
          <w:spacing w:val="-5"/>
          <w:lang w:val="en-US" w:eastAsia="pl-PL"/>
        </w:rPr>
        <w:t>clothing and footwear (by 26.0</w:t>
      </w:r>
      <w:r w:rsidRPr="00CE7579">
        <w:rPr>
          <w:spacing w:val="-5"/>
          <w:lang w:val="en-US" w:eastAsia="pl-PL"/>
        </w:rPr>
        <w:t xml:space="preserve">%), </w:t>
      </w:r>
      <w:r w:rsidR="004E270B" w:rsidRPr="004E270B">
        <w:rPr>
          <w:spacing w:val="-5"/>
          <w:lang w:val="en-US" w:eastAsia="pl-PL"/>
        </w:rPr>
        <w:t>oth</w:t>
      </w:r>
      <w:r w:rsidR="004E270B">
        <w:rPr>
          <w:spacing w:val="-5"/>
          <w:lang w:val="en-US" w:eastAsia="pl-PL"/>
        </w:rPr>
        <w:t>er retail sales in non-</w:t>
      </w:r>
      <w:proofErr w:type="spellStart"/>
      <w:r w:rsidR="004E270B">
        <w:rPr>
          <w:spacing w:val="-5"/>
          <w:lang w:val="en-US" w:eastAsia="pl-PL"/>
        </w:rPr>
        <w:t>specialis</w:t>
      </w:r>
      <w:r w:rsidR="004E270B" w:rsidRPr="004E270B">
        <w:rPr>
          <w:spacing w:val="-5"/>
          <w:lang w:val="en-US" w:eastAsia="pl-PL"/>
        </w:rPr>
        <w:t>ed</w:t>
      </w:r>
      <w:proofErr w:type="spellEnd"/>
      <w:r w:rsidR="004E270B" w:rsidRPr="004E270B">
        <w:rPr>
          <w:spacing w:val="-5"/>
          <w:lang w:val="en-US" w:eastAsia="pl-PL"/>
        </w:rPr>
        <w:t xml:space="preserve"> stores ( </w:t>
      </w:r>
      <w:r w:rsidR="004E270B">
        <w:rPr>
          <w:spacing w:val="-5"/>
          <w:lang w:val="en-US" w:eastAsia="pl-PL"/>
        </w:rPr>
        <w:t>(by 25.6</w:t>
      </w:r>
      <w:r w:rsidR="004E270B" w:rsidRPr="004E270B">
        <w:rPr>
          <w:spacing w:val="-5"/>
          <w:lang w:val="en-US" w:eastAsia="pl-PL"/>
        </w:rPr>
        <w:t xml:space="preserve">%), </w:t>
      </w:r>
      <w:r w:rsidRPr="00CE7579">
        <w:rPr>
          <w:spacing w:val="-5"/>
          <w:lang w:val="en-US" w:eastAsia="pl-PL"/>
        </w:rPr>
        <w:t>sales of food, be</w:t>
      </w:r>
      <w:r w:rsidR="004E270B">
        <w:rPr>
          <w:spacing w:val="-5"/>
          <w:lang w:val="en-US" w:eastAsia="pl-PL"/>
        </w:rPr>
        <w:t>verages and tobacco (by 22.8</w:t>
      </w:r>
      <w:r w:rsidRPr="00CE7579">
        <w:rPr>
          <w:spacing w:val="-5"/>
          <w:lang w:val="en-US" w:eastAsia="pl-PL"/>
        </w:rPr>
        <w:t xml:space="preserve">%), sales of solid, liquid and gas fuels (by </w:t>
      </w:r>
      <w:r w:rsidR="004E270B">
        <w:rPr>
          <w:spacing w:val="-5"/>
          <w:lang w:val="en-US" w:eastAsia="pl-PL"/>
        </w:rPr>
        <w:t>21</w:t>
      </w:r>
      <w:r w:rsidRPr="00CE7579">
        <w:rPr>
          <w:spacing w:val="-5"/>
          <w:lang w:val="en-US" w:eastAsia="pl-PL"/>
        </w:rPr>
        <w:t>.</w:t>
      </w:r>
      <w:r w:rsidR="004E270B">
        <w:rPr>
          <w:spacing w:val="-5"/>
          <w:lang w:val="en-US" w:eastAsia="pl-PL"/>
        </w:rPr>
        <w:t>4</w:t>
      </w:r>
      <w:r w:rsidRPr="00CE7579">
        <w:rPr>
          <w:spacing w:val="-5"/>
          <w:lang w:val="en-US" w:eastAsia="pl-PL"/>
        </w:rPr>
        <w:t>%), sales of pharmaceuticals, cosme</w:t>
      </w:r>
      <w:r w:rsidR="004E270B">
        <w:rPr>
          <w:spacing w:val="-5"/>
          <w:lang w:val="en-US" w:eastAsia="pl-PL"/>
        </w:rPr>
        <w:t>tics, orthopedic equipment (by 2</w:t>
      </w:r>
      <w:r w:rsidRPr="00CE7579">
        <w:rPr>
          <w:spacing w:val="-5"/>
          <w:lang w:val="en-US" w:eastAsia="pl-PL"/>
        </w:rPr>
        <w:t>0</w:t>
      </w:r>
      <w:r w:rsidR="004E270B">
        <w:rPr>
          <w:spacing w:val="-5"/>
          <w:lang w:val="en-US" w:eastAsia="pl-PL"/>
        </w:rPr>
        <w:t>.1</w:t>
      </w:r>
      <w:r w:rsidRPr="00CE7579">
        <w:rPr>
          <w:spacing w:val="-5"/>
          <w:lang w:val="en-US" w:eastAsia="pl-PL"/>
        </w:rPr>
        <w:t xml:space="preserve">%).  </w:t>
      </w:r>
    </w:p>
    <w:p w:rsidR="00A22197" w:rsidRPr="004E270B" w:rsidRDefault="004E270B" w:rsidP="00A22197">
      <w:pPr>
        <w:spacing w:line="288" w:lineRule="auto"/>
        <w:rPr>
          <w:rFonts w:eastAsia="Times New Roman" w:cs="Times New Roman"/>
          <w:noProof/>
          <w:spacing w:val="-6"/>
          <w:szCs w:val="19"/>
          <w:lang w:val="en-US" w:eastAsia="pl-PL"/>
        </w:rPr>
      </w:pPr>
      <w:r w:rsidRPr="004E270B">
        <w:rPr>
          <w:rFonts w:eastAsia="Times New Roman" w:cs="Times New Roman"/>
          <w:noProof/>
          <w:spacing w:val="-6"/>
          <w:szCs w:val="19"/>
          <w:lang w:val="en-US" w:eastAsia="pl-PL"/>
        </w:rPr>
        <w:t xml:space="preserve">Whereas there was a decrease in the sales of </w:t>
      </w:r>
      <w:r>
        <w:rPr>
          <w:rFonts w:eastAsia="Times New Roman" w:cs="Times New Roman"/>
          <w:noProof/>
          <w:spacing w:val="-6"/>
          <w:szCs w:val="19"/>
          <w:lang w:val="en-US" w:eastAsia="pl-PL"/>
        </w:rPr>
        <w:t>motor vehicles, motorcycles, parts (by 5.0</w:t>
      </w:r>
      <w:r w:rsidRPr="004E270B">
        <w:rPr>
          <w:rFonts w:eastAsia="Times New Roman" w:cs="Times New Roman"/>
          <w:noProof/>
          <w:spacing w:val="-6"/>
          <w:szCs w:val="19"/>
          <w:lang w:val="en-US" w:eastAsia="pl-PL"/>
        </w:rPr>
        <w:t>%).</w:t>
      </w:r>
    </w:p>
    <w:p w:rsidR="004E270B" w:rsidRDefault="004E270B" w:rsidP="00A22197">
      <w:pPr>
        <w:spacing w:line="288" w:lineRule="auto"/>
        <w:rPr>
          <w:rFonts w:eastAsia="Times New Roman" w:cs="Times New Roman"/>
          <w:noProof/>
          <w:spacing w:val="-6"/>
          <w:szCs w:val="19"/>
          <w:lang w:val="en-US" w:eastAsia="pl-PL"/>
        </w:rPr>
      </w:pPr>
      <w:r w:rsidRPr="004E270B">
        <w:rPr>
          <w:rFonts w:eastAsia="Times New Roman" w:cs="Times New Roman"/>
          <w:noProof/>
          <w:spacing w:val="-6"/>
          <w:szCs w:val="19"/>
          <w:lang w:val="en-US" w:eastAsia="pl-PL"/>
        </w:rPr>
        <w:t>In the period January-</w:t>
      </w:r>
      <w:r>
        <w:rPr>
          <w:rFonts w:eastAsia="Times New Roman" w:cs="Times New Roman"/>
          <w:noProof/>
          <w:spacing w:val="-6"/>
          <w:szCs w:val="19"/>
          <w:lang w:val="en-US" w:eastAsia="pl-PL"/>
        </w:rPr>
        <w:t>November</w:t>
      </w:r>
      <w:r w:rsidRPr="004E270B">
        <w:rPr>
          <w:rFonts w:eastAsia="Times New Roman" w:cs="Times New Roman"/>
          <w:noProof/>
          <w:spacing w:val="-6"/>
          <w:szCs w:val="19"/>
          <w:lang w:val="en-US" w:eastAsia="pl-PL"/>
        </w:rPr>
        <w:t xml:space="preserve"> 2022, compared to the corresponding period of 2021</w:t>
      </w:r>
      <w:r>
        <w:rPr>
          <w:rFonts w:eastAsia="Times New Roman" w:cs="Times New Roman"/>
          <w:noProof/>
          <w:spacing w:val="-6"/>
          <w:szCs w:val="19"/>
          <w:lang w:val="en-US" w:eastAsia="pl-PL"/>
        </w:rPr>
        <w:t>, retail sales increased by 17.2%.</w:t>
      </w:r>
    </w:p>
    <w:p w:rsidR="004E270B" w:rsidRPr="004E270B" w:rsidRDefault="004E270B" w:rsidP="004E270B">
      <w:pPr>
        <w:spacing w:line="288" w:lineRule="auto"/>
        <w:rPr>
          <w:spacing w:val="-8"/>
          <w:lang w:val="en-US" w:eastAsia="pl-PL"/>
        </w:rPr>
      </w:pPr>
      <w:r w:rsidRPr="002E257C">
        <w:rPr>
          <w:rFonts w:eastAsia="Times New Roman" w:cs="Times New Roman"/>
          <w:noProof/>
          <w:spacing w:val="-6"/>
          <w:szCs w:val="19"/>
          <w:lang w:eastAsia="pl-PL"/>
        </w:rPr>
        <w:lastRenderedPageBreak/>
        <mc:AlternateContent>
          <mc:Choice Requires="wps">
            <w:drawing>
              <wp:anchor distT="45720" distB="45720" distL="114300" distR="114300" simplePos="0" relativeHeight="251782144" behindDoc="1" locked="0" layoutInCell="1" allowOverlap="1" wp14:anchorId="31A74A27" wp14:editId="54AA7DEE">
                <wp:simplePos x="0" y="0"/>
                <wp:positionH relativeFrom="page">
                  <wp:posOffset>5726347</wp:posOffset>
                </wp:positionH>
                <wp:positionV relativeFrom="paragraph">
                  <wp:posOffset>-110</wp:posOffset>
                </wp:positionV>
                <wp:extent cx="1725295" cy="977900"/>
                <wp:effectExtent l="0" t="0" r="0" b="0"/>
                <wp:wrapTight wrapText="bothSides">
                  <wp:wrapPolygon edited="0">
                    <wp:start x="715" y="0"/>
                    <wp:lineTo x="715" y="21039"/>
                    <wp:lineTo x="20749" y="21039"/>
                    <wp:lineTo x="20749" y="0"/>
                    <wp:lineTo x="715" y="0"/>
                  </wp:wrapPolygon>
                </wp:wrapTight>
                <wp:docPr id="28" name="Pole tekstowe 28" descr="Wholesale (at current prices) in trade enterprises was by 25.1% higher than a year before  " title="Relevant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77900"/>
                        </a:xfrm>
                        <a:prstGeom prst="rect">
                          <a:avLst/>
                        </a:prstGeom>
                        <a:noFill/>
                        <a:ln w="9525">
                          <a:noFill/>
                          <a:miter lim="800000"/>
                          <a:headEnd/>
                          <a:tailEnd/>
                        </a:ln>
                      </wps:spPr>
                      <wps:txbx>
                        <w:txbxContent>
                          <w:p w:rsidR="004E270B" w:rsidRPr="004E270B" w:rsidRDefault="004E270B" w:rsidP="004E270B">
                            <w:pPr>
                              <w:pStyle w:val="tekstzboku"/>
                              <w:spacing w:before="240"/>
                              <w:rPr>
                                <w:lang w:val="en-US"/>
                              </w:rPr>
                            </w:pPr>
                            <w:r w:rsidRPr="004E270B">
                              <w:rPr>
                                <w:lang w:val="en-US"/>
                              </w:rPr>
                              <w:t>Wholesale (at current prices) in trade enterprises was by 2</w:t>
                            </w:r>
                            <w:r>
                              <w:rPr>
                                <w:lang w:val="en-US"/>
                              </w:rPr>
                              <w:t>5.1</w:t>
                            </w:r>
                            <w:r w:rsidRPr="004E270B">
                              <w:rPr>
                                <w:lang w:val="en-US"/>
                              </w:rPr>
                              <w:t xml:space="preserve">% higher than a year before  </w:t>
                            </w:r>
                          </w:p>
                          <w:p w:rsidR="00CB1F2F" w:rsidRPr="000760F9" w:rsidRDefault="00CB1F2F" w:rsidP="003510CA">
                            <w:pPr>
                              <w:pStyle w:val="tekstzboku"/>
                              <w:spacing w:before="240"/>
                              <w:rPr>
                                <w:bCs w:val="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74A27" id="Pole tekstowe 28" o:spid="_x0000_s1035" type="#_x0000_t202" alt="Tytuł: Relevant information — opis: Wholesale (at current prices) in trade enterprises was by 25.1% higher than a year before  " style="position:absolute;margin-left:450.9pt;margin-top:0;width:135.85pt;height:77pt;z-index:-251534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" filled="f" stroked="f">
                <v:textbox>
                  <w:txbxContent>
                    <w:p w:rsidR="004E270B" w:rsidRPr="004E270B" w:rsidRDefault="004E270B" w:rsidP="004E270B">
                      <w:pPr>
                        <w:pStyle w:val="tekstzboku"/>
                        <w:spacing w:before="240"/>
                        <w:rPr>
                          <w:lang w:val="en-US"/>
                        </w:rPr>
                      </w:pPr>
                      <w:r w:rsidRPr="004E270B">
                        <w:rPr>
                          <w:lang w:val="en-US"/>
                        </w:rPr>
                        <w:t>Wholesale (at current prices) in trade enterprises was by 2</w:t>
                      </w:r>
                      <w:r>
                        <w:rPr>
                          <w:lang w:val="en-US"/>
                        </w:rPr>
                        <w:t>5.1</w:t>
                      </w:r>
                      <w:r w:rsidRPr="004E270B">
                        <w:rPr>
                          <w:lang w:val="en-US"/>
                        </w:rPr>
                        <w:t xml:space="preserve">% higher than a year before  </w:t>
                      </w:r>
                    </w:p>
                    <w:p w:rsidR="00CB1F2F" w:rsidRPr="000760F9" w:rsidRDefault="00CB1F2F" w:rsidP="003510CA">
                      <w:pPr>
                        <w:pStyle w:val="tekstzboku"/>
                        <w:spacing w:before="240"/>
                        <w:rPr>
                          <w:bCs w:val="0"/>
                          <w:lang w:val="en-US"/>
                        </w:rPr>
                      </w:pPr>
                    </w:p>
                  </w:txbxContent>
                </v:textbox>
                <w10:wrap type="tight" anchorx="page"/>
              </v:shape>
            </w:pict>
          </mc:Fallback>
        </mc:AlternateContent>
      </w:r>
      <w:r w:rsidRPr="004E270B">
        <w:rPr>
          <w:spacing w:val="-8"/>
          <w:lang w:val="en-US" w:eastAsia="pl-PL"/>
        </w:rPr>
        <w:t xml:space="preserve">Wholesale in trade enterprises in </w:t>
      </w:r>
      <w:r>
        <w:rPr>
          <w:spacing w:val="-8"/>
          <w:lang w:val="en-US" w:eastAsia="pl-PL"/>
        </w:rPr>
        <w:t>November</w:t>
      </w:r>
      <w:r w:rsidRPr="004E270B">
        <w:rPr>
          <w:spacing w:val="-8"/>
          <w:lang w:val="en-US" w:eastAsia="pl-PL"/>
        </w:rPr>
        <w:t xml:space="preserve"> 202</w:t>
      </w:r>
      <w:r>
        <w:rPr>
          <w:spacing w:val="-8"/>
          <w:lang w:val="en-US" w:eastAsia="pl-PL"/>
        </w:rPr>
        <w:t>2 (at current prices) was by 5.7</w:t>
      </w:r>
      <w:r w:rsidRPr="004E270B">
        <w:rPr>
          <w:spacing w:val="-8"/>
          <w:lang w:val="en-US" w:eastAsia="pl-PL"/>
        </w:rPr>
        <w:t>% larger as compared to the previous month and by 2</w:t>
      </w:r>
      <w:r>
        <w:rPr>
          <w:spacing w:val="-8"/>
          <w:lang w:val="en-US" w:eastAsia="pl-PL"/>
        </w:rPr>
        <w:t>5.1</w:t>
      </w:r>
      <w:r w:rsidRPr="004E270B">
        <w:rPr>
          <w:spacing w:val="-8"/>
          <w:lang w:val="en-US" w:eastAsia="pl-PL"/>
        </w:rPr>
        <w:t xml:space="preserve">% higher as compared to </w:t>
      </w:r>
      <w:r>
        <w:rPr>
          <w:spacing w:val="-8"/>
          <w:lang w:val="en-US" w:eastAsia="pl-PL"/>
        </w:rPr>
        <w:t>November</w:t>
      </w:r>
      <w:r w:rsidRPr="004E270B">
        <w:rPr>
          <w:spacing w:val="-8"/>
          <w:lang w:val="en-US" w:eastAsia="pl-PL"/>
        </w:rPr>
        <w:t xml:space="preserve"> 2021, and in wholesale enterprises it was </w:t>
      </w:r>
      <w:r>
        <w:rPr>
          <w:spacing w:val="-8"/>
          <w:lang w:val="en-US" w:eastAsia="pl-PL"/>
        </w:rPr>
        <w:t>higher by 6.5% and higher by 25.4</w:t>
      </w:r>
      <w:r w:rsidRPr="004E270B">
        <w:rPr>
          <w:spacing w:val="-8"/>
          <w:lang w:val="en-US" w:eastAsia="pl-PL"/>
        </w:rPr>
        <w:t>%, respectively.</w:t>
      </w:r>
    </w:p>
    <w:p w:rsidR="00F77637" w:rsidRPr="00F77637" w:rsidRDefault="00F77637" w:rsidP="00F77637">
      <w:pPr>
        <w:spacing w:line="288" w:lineRule="auto"/>
        <w:rPr>
          <w:lang w:val="en-US" w:eastAsia="pl-PL"/>
        </w:rPr>
      </w:pPr>
      <w:r w:rsidRPr="00F77637">
        <w:rPr>
          <w:lang w:val="en-US" w:eastAsia="pl-PL"/>
        </w:rPr>
        <w:t>In the period of January-</w:t>
      </w:r>
      <w:r>
        <w:rPr>
          <w:lang w:val="en-US" w:eastAsia="pl-PL"/>
        </w:rPr>
        <w:t>November</w:t>
      </w:r>
      <w:r w:rsidRPr="00F77637">
        <w:rPr>
          <w:lang w:val="en-US" w:eastAsia="pl-PL"/>
        </w:rPr>
        <w:t xml:space="preserve"> 2022, trade enterprise</w:t>
      </w:r>
      <w:r>
        <w:rPr>
          <w:lang w:val="en-US" w:eastAsia="pl-PL"/>
        </w:rPr>
        <w:t xml:space="preserve">s </w:t>
      </w:r>
      <w:proofErr w:type="spellStart"/>
      <w:r>
        <w:rPr>
          <w:lang w:val="en-US" w:eastAsia="pl-PL"/>
        </w:rPr>
        <w:t>realised</w:t>
      </w:r>
      <w:proofErr w:type="spellEnd"/>
      <w:r>
        <w:rPr>
          <w:lang w:val="en-US" w:eastAsia="pl-PL"/>
        </w:rPr>
        <w:t xml:space="preserve"> wholesale sales by 26.2</w:t>
      </w:r>
      <w:r w:rsidRPr="00F77637">
        <w:rPr>
          <w:lang w:val="en-US" w:eastAsia="pl-PL"/>
        </w:rPr>
        <w:t>% higher than in the previous year, while wholesale enterprises by 30</w:t>
      </w:r>
      <w:r>
        <w:rPr>
          <w:lang w:val="en-US" w:eastAsia="pl-PL"/>
        </w:rPr>
        <w:t>.7</w:t>
      </w:r>
      <w:r w:rsidRPr="00F77637">
        <w:rPr>
          <w:lang w:val="en-US" w:eastAsia="pl-PL"/>
        </w:rPr>
        <w:t xml:space="preserve">% higher. </w:t>
      </w:r>
      <w:r>
        <w:rPr>
          <w:lang w:val="en-US" w:eastAsia="pl-PL"/>
        </w:rPr>
        <w:t xml:space="preserve"> </w:t>
      </w:r>
    </w:p>
    <w:p w:rsidR="007D25F5" w:rsidRPr="00A331C7" w:rsidRDefault="00A331C7" w:rsidP="00882F58">
      <w:pPr>
        <w:spacing w:line="288" w:lineRule="auto"/>
        <w:rPr>
          <w:b/>
          <w:color w:val="001D77"/>
          <w:lang w:val="en-US"/>
        </w:rPr>
      </w:pPr>
      <w:r w:rsidRPr="00A331C7">
        <w:rPr>
          <w:b/>
          <w:color w:val="001D77"/>
          <w:lang w:val="en-US"/>
        </w:rPr>
        <w:t>Housing construction</w:t>
      </w:r>
      <w:r w:rsidR="008C0962" w:rsidRPr="00D37F04">
        <w:rPr>
          <w:rStyle w:val="Odwoanieprzypisudolnego"/>
          <w:b/>
          <w:color w:val="001D77"/>
        </w:rPr>
        <w:footnoteReference w:id="1"/>
      </w:r>
    </w:p>
    <w:p w:rsidR="00A331C7" w:rsidRPr="00A331C7" w:rsidRDefault="00A331C7" w:rsidP="00A331C7">
      <w:pPr>
        <w:spacing w:line="288" w:lineRule="auto"/>
        <w:rPr>
          <w:lang w:val="en-US" w:eastAsia="pl-PL"/>
        </w:rPr>
      </w:pPr>
      <w:r w:rsidRPr="00A331C7">
        <w:rPr>
          <w:lang w:val="en-US" w:eastAsia="pl-PL"/>
        </w:rPr>
        <w:t xml:space="preserve">According to preliminary data, 1470 dwellings were completed in Warszawa in </w:t>
      </w:r>
      <w:r>
        <w:rPr>
          <w:lang w:val="en-US" w:eastAsia="pl-PL"/>
        </w:rPr>
        <w:t>November</w:t>
      </w:r>
      <w:r w:rsidRPr="00A331C7">
        <w:rPr>
          <w:lang w:val="en-US" w:eastAsia="pl-PL"/>
        </w:rPr>
        <w:t xml:space="preserve"> 2022, i.e. </w:t>
      </w:r>
      <w:r>
        <w:rPr>
          <w:lang w:val="en-US" w:eastAsia="pl-PL"/>
        </w:rPr>
        <w:t>by 47.7</w:t>
      </w:r>
      <w:r w:rsidRPr="00A331C7">
        <w:rPr>
          <w:lang w:val="en-US" w:eastAsia="pl-PL"/>
        </w:rPr>
        <w:t xml:space="preserve">% less than in the corresponding period of 2021.  </w:t>
      </w:r>
      <w:r>
        <w:rPr>
          <w:lang w:val="en-US" w:eastAsia="pl-PL"/>
        </w:rPr>
        <w:t xml:space="preserve"> </w:t>
      </w:r>
    </w:p>
    <w:p w:rsidR="00A331C7" w:rsidRPr="00A331C7" w:rsidRDefault="00A331C7" w:rsidP="00A331C7">
      <w:pPr>
        <w:spacing w:line="288" w:lineRule="auto"/>
        <w:rPr>
          <w:spacing w:val="-6"/>
          <w:lang w:val="en-US" w:eastAsia="pl-PL"/>
        </w:rPr>
      </w:pPr>
      <w:r w:rsidRPr="00A331C7">
        <w:rPr>
          <w:spacing w:val="-6"/>
          <w:lang w:val="en-US" w:eastAsia="pl-PL"/>
        </w:rPr>
        <w:t>In the period of January-</w:t>
      </w:r>
      <w:r>
        <w:rPr>
          <w:spacing w:val="-6"/>
          <w:lang w:val="en-US" w:eastAsia="pl-PL"/>
        </w:rPr>
        <w:t>November</w:t>
      </w:r>
      <w:r w:rsidRPr="00A331C7">
        <w:rPr>
          <w:spacing w:val="-6"/>
          <w:lang w:val="en-US" w:eastAsia="pl-PL"/>
        </w:rPr>
        <w:t xml:space="preserve"> 2022, 12912 dwellings were completed (by 21.7% less than in the corresponding period of 2021), and in </w:t>
      </w:r>
      <w:proofErr w:type="spellStart"/>
      <w:r w:rsidRPr="00A331C7">
        <w:rPr>
          <w:spacing w:val="-6"/>
          <w:lang w:val="en-US" w:eastAsia="pl-PL"/>
        </w:rPr>
        <w:t>Mazowieckie</w:t>
      </w:r>
      <w:proofErr w:type="spellEnd"/>
      <w:r w:rsidRPr="00A331C7">
        <w:rPr>
          <w:spacing w:val="-6"/>
          <w:lang w:val="en-US" w:eastAsia="pl-PL"/>
        </w:rPr>
        <w:t xml:space="preserve"> Voivodship, 37650 dwellings, i.e. by </w:t>
      </w:r>
      <w:r>
        <w:rPr>
          <w:spacing w:val="-6"/>
          <w:lang w:val="en-US" w:eastAsia="pl-PL"/>
        </w:rPr>
        <w:t>4.0</w:t>
      </w:r>
      <w:r w:rsidRPr="00A331C7">
        <w:rPr>
          <w:spacing w:val="-6"/>
          <w:lang w:val="en-US" w:eastAsia="pl-PL"/>
        </w:rPr>
        <w:t>% less than in the period of January-</w:t>
      </w:r>
      <w:r>
        <w:rPr>
          <w:spacing w:val="-6"/>
          <w:lang w:val="en-US" w:eastAsia="pl-PL"/>
        </w:rPr>
        <w:t>November</w:t>
      </w:r>
      <w:r w:rsidRPr="00A331C7">
        <w:rPr>
          <w:spacing w:val="-6"/>
          <w:lang w:val="en-US" w:eastAsia="pl-PL"/>
        </w:rPr>
        <w:t xml:space="preserve"> 2021. A decrease in the number of completed dwellings was recorded in construction for sale or rent from 15739 to 11845, i.e.</w:t>
      </w:r>
      <w:r>
        <w:rPr>
          <w:spacing w:val="-6"/>
          <w:lang w:val="en-US" w:eastAsia="pl-PL"/>
        </w:rPr>
        <w:t xml:space="preserve"> by 24</w:t>
      </w:r>
      <w:r w:rsidRPr="00A331C7">
        <w:rPr>
          <w:spacing w:val="-6"/>
          <w:lang w:val="en-US" w:eastAsia="pl-PL"/>
        </w:rPr>
        <w:t>.7% less. Whereas there was an increase in private construction from 597 to 655</w:t>
      </w:r>
      <w:r>
        <w:rPr>
          <w:spacing w:val="-6"/>
          <w:lang w:val="en-US" w:eastAsia="pl-PL"/>
        </w:rPr>
        <w:t>, i.e. by 9</w:t>
      </w:r>
      <w:r w:rsidRPr="00A331C7">
        <w:rPr>
          <w:spacing w:val="-6"/>
          <w:lang w:val="en-US" w:eastAsia="pl-PL"/>
        </w:rPr>
        <w:t>.7% more. In addition, in the period of January–</w:t>
      </w:r>
      <w:r>
        <w:rPr>
          <w:spacing w:val="-6"/>
          <w:lang w:val="en-US" w:eastAsia="pl-PL"/>
        </w:rPr>
        <w:t>November</w:t>
      </w:r>
      <w:r w:rsidRPr="00A331C7">
        <w:rPr>
          <w:spacing w:val="-6"/>
          <w:lang w:val="en-US" w:eastAsia="pl-PL"/>
        </w:rPr>
        <w:t xml:space="preserve"> 2022, 412 apartments in cooperative housing were completed.  </w:t>
      </w:r>
      <w:r>
        <w:rPr>
          <w:spacing w:val="-6"/>
          <w:lang w:val="en-US" w:eastAsia="pl-PL"/>
        </w:rPr>
        <w:t xml:space="preserve"> </w:t>
      </w:r>
      <w:r w:rsidRPr="00A331C7">
        <w:rPr>
          <w:spacing w:val="-6"/>
          <w:lang w:val="en-US" w:eastAsia="pl-PL"/>
        </w:rPr>
        <w:t xml:space="preserve"> </w:t>
      </w:r>
    </w:p>
    <w:p w:rsidR="007D25F5" w:rsidRPr="000760F9" w:rsidRDefault="002D73FF" w:rsidP="00676713">
      <w:pPr>
        <w:pStyle w:val="Tytuwykresu0"/>
        <w:spacing w:line="240" w:lineRule="auto"/>
        <w:rPr>
          <w:lang w:val="en-US"/>
        </w:rPr>
      </w:pPr>
      <w:r w:rsidRPr="00F54D94">
        <w:rPr>
          <w:spacing w:val="-6"/>
          <w:szCs w:val="19"/>
        </w:rPr>
        <mc:AlternateContent>
          <mc:Choice Requires="wps">
            <w:drawing>
              <wp:anchor distT="45720" distB="45720" distL="114300" distR="114300" simplePos="0" relativeHeight="251784192" behindDoc="1" locked="0" layoutInCell="1" allowOverlap="1" wp14:anchorId="7B097F88" wp14:editId="02BF7A87">
                <wp:simplePos x="0" y="0"/>
                <wp:positionH relativeFrom="column">
                  <wp:posOffset>5267325</wp:posOffset>
                </wp:positionH>
                <wp:positionV relativeFrom="paragraph">
                  <wp:posOffset>2503805</wp:posOffset>
                </wp:positionV>
                <wp:extent cx="1725295" cy="1287780"/>
                <wp:effectExtent l="0" t="0" r="0" b="0"/>
                <wp:wrapTight wrapText="bothSides">
                  <wp:wrapPolygon edited="0">
                    <wp:start x="715" y="0"/>
                    <wp:lineTo x="715" y="21089"/>
                    <wp:lineTo x="20749" y="21089"/>
                    <wp:lineTo x="20749" y="0"/>
                    <wp:lineTo x="715" y="0"/>
                  </wp:wrapPolygon>
                </wp:wrapTight>
                <wp:docPr id="29" name="Pole tekstowe 29" descr="In January-November 2022, the construction began in 11886 dwellings, i.e. by 30.2% less than in the corresponding period of the previous year " title="Relevant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87780"/>
                        </a:xfrm>
                        <a:prstGeom prst="rect">
                          <a:avLst/>
                        </a:prstGeom>
                        <a:noFill/>
                        <a:ln w="9525">
                          <a:noFill/>
                          <a:miter lim="800000"/>
                          <a:headEnd/>
                          <a:tailEnd/>
                        </a:ln>
                      </wps:spPr>
                      <wps:txbx>
                        <w:txbxContent>
                          <w:p w:rsidR="002D73FF" w:rsidRPr="002D73FF" w:rsidRDefault="002D73FF" w:rsidP="002D73FF">
                            <w:pPr>
                              <w:pStyle w:val="tekstzboku"/>
                              <w:spacing w:before="240"/>
                              <w:rPr>
                                <w:spacing w:val="-6"/>
                                <w:lang w:val="en-US"/>
                              </w:rPr>
                            </w:pPr>
                            <w:r w:rsidRPr="002D73FF">
                              <w:rPr>
                                <w:spacing w:val="-6"/>
                                <w:lang w:val="en-US"/>
                              </w:rPr>
                              <w:t>In January-</w:t>
                            </w:r>
                            <w:r>
                              <w:rPr>
                                <w:spacing w:val="-6"/>
                                <w:lang w:val="en-US"/>
                              </w:rPr>
                              <w:t>November</w:t>
                            </w:r>
                            <w:r w:rsidRPr="002D73FF">
                              <w:rPr>
                                <w:spacing w:val="-6"/>
                                <w:lang w:val="en-GB"/>
                              </w:rPr>
                              <w:t xml:space="preserve"> </w:t>
                            </w:r>
                            <w:r w:rsidRPr="002D73FF">
                              <w:rPr>
                                <w:spacing w:val="-6"/>
                                <w:lang w:val="en-US"/>
                              </w:rPr>
                              <w:t xml:space="preserve">2022, the construction began in 11886 dwellings, i.e. by 30.2% less than in the corresponding period of the previous year </w:t>
                            </w:r>
                          </w:p>
                          <w:p w:rsidR="00CB1F2F" w:rsidRPr="000760F9" w:rsidRDefault="00CB1F2F" w:rsidP="009E265D">
                            <w:pPr>
                              <w:pStyle w:val="tekstzboku"/>
                              <w:spacing w:before="240"/>
                              <w:rPr>
                                <w:bCs w:val="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97F88" id="Pole tekstowe 29" o:spid="_x0000_s1036" type="#_x0000_t202" alt="Tytuł: Relevant information — opis: In January-November 2022, the construction began in 11886 dwellings, i.e. by 30.2% less than in the corresponding period of the previous year " style="position:absolute;margin-left:414.75pt;margin-top:197.15pt;width:135.85pt;height:101.4pt;z-index:-25153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" filled="f" stroked="f">
                <v:textbox>
                  <w:txbxContent>
                    <w:p w:rsidR="002D73FF" w:rsidRPr="002D73FF" w:rsidRDefault="002D73FF" w:rsidP="002D73FF">
                      <w:pPr>
                        <w:pStyle w:val="tekstzboku"/>
                        <w:spacing w:before="240"/>
                        <w:rPr>
                          <w:spacing w:val="-6"/>
                          <w:lang w:val="en-US"/>
                        </w:rPr>
                      </w:pPr>
                      <w:r w:rsidRPr="002D73FF">
                        <w:rPr>
                          <w:spacing w:val="-6"/>
                          <w:lang w:val="en-US"/>
                        </w:rPr>
                        <w:t>In January-</w:t>
                      </w:r>
                      <w:r>
                        <w:rPr>
                          <w:spacing w:val="-6"/>
                          <w:lang w:val="en-US"/>
                        </w:rPr>
                        <w:t>November</w:t>
                      </w:r>
                      <w:r w:rsidRPr="002D73FF">
                        <w:rPr>
                          <w:spacing w:val="-6"/>
                          <w:lang w:val="en-GB"/>
                        </w:rPr>
                        <w:t xml:space="preserve"> </w:t>
                      </w:r>
                      <w:r w:rsidRPr="002D73FF">
                        <w:rPr>
                          <w:spacing w:val="-6"/>
                          <w:lang w:val="en-US"/>
                        </w:rPr>
                        <w:t xml:space="preserve">2022, the construction began in 11886 dwellings, i.e. by 30.2% less than in the corresponding period of the previous year </w:t>
                      </w:r>
                    </w:p>
                    <w:p w:rsidR="00CB1F2F" w:rsidRPr="000760F9" w:rsidRDefault="00CB1F2F" w:rsidP="009E265D">
                      <w:pPr>
                        <w:pStyle w:val="tekstzboku"/>
                        <w:spacing w:before="240"/>
                        <w:rPr>
                          <w:bCs w:val="0"/>
                          <w:lang w:val="en-US"/>
                        </w:rPr>
                      </w:pPr>
                    </w:p>
                  </w:txbxContent>
                </v:textbox>
                <w10:wrap type="tight"/>
              </v:shape>
            </w:pict>
          </mc:Fallback>
        </mc:AlternateContent>
      </w:r>
      <w:r w:rsidR="002B5A81" w:rsidRPr="002B5A81">
        <w:rPr>
          <w:spacing w:val="-6"/>
          <w:szCs w:val="19"/>
        </w:rPr>
        <w:drawing>
          <wp:anchor distT="0" distB="0" distL="114300" distR="114300" simplePos="0" relativeHeight="251846656" behindDoc="0" locked="0" layoutInCell="1" allowOverlap="1">
            <wp:simplePos x="0" y="0"/>
            <wp:positionH relativeFrom="column">
              <wp:posOffset>514350</wp:posOffset>
            </wp:positionH>
            <wp:positionV relativeFrom="paragraph">
              <wp:posOffset>357505</wp:posOffset>
            </wp:positionV>
            <wp:extent cx="4410075" cy="2152650"/>
            <wp:effectExtent l="0" t="0" r="9525" b="0"/>
            <wp:wrapTopAndBottom/>
            <wp:docPr id="7" name="Obraz 7" descr="The blue line in the chart shows the number of dwellings completed in 2021, and the navy blue line in 2022. Data for the chart are available in the attached Excel file." title="Chart 4. Dwellings comple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oje dokumenty\Publikacje\Sygnalne\Statystyka Warszawy\2022\11\wykresy\wykres 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10075" cy="2152650"/>
                    </a:xfrm>
                    <a:prstGeom prst="rect">
                      <a:avLst/>
                    </a:prstGeom>
                    <a:noFill/>
                    <a:ln>
                      <a:noFill/>
                    </a:ln>
                  </pic:spPr>
                </pic:pic>
              </a:graphicData>
            </a:graphic>
          </wp:anchor>
        </w:drawing>
      </w:r>
      <w:r w:rsidR="00A331C7" w:rsidRPr="000760F9">
        <w:rPr>
          <w:spacing w:val="-6"/>
          <w:szCs w:val="19"/>
          <w:lang w:val="en-US"/>
        </w:rPr>
        <w:t>Chart</w:t>
      </w:r>
      <w:r w:rsidR="007D25F5" w:rsidRPr="000760F9">
        <w:rPr>
          <w:rFonts w:ascii="Fira Sans" w:hAnsi="Fira Sans"/>
          <w:lang w:val="en-US"/>
        </w:rPr>
        <w:t xml:space="preserve"> 4. </w:t>
      </w:r>
      <w:r w:rsidRPr="000760F9">
        <w:rPr>
          <w:rFonts w:ascii="Fira Sans" w:hAnsi="Fira Sans"/>
          <w:lang w:val="en-US"/>
        </w:rPr>
        <w:t>Dwellings completed</w:t>
      </w:r>
      <w:r w:rsidR="00FE45E2" w:rsidRPr="00FE45E2">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2D73FF" w:rsidRDefault="002D73FF" w:rsidP="004903F4">
      <w:pPr>
        <w:spacing w:before="300" w:line="288" w:lineRule="auto"/>
        <w:rPr>
          <w:rFonts w:eastAsia="Times New Roman" w:cs="Times New Roman"/>
          <w:spacing w:val="-6"/>
          <w:szCs w:val="19"/>
          <w:lang w:val="en-US" w:eastAsia="pl-PL"/>
        </w:rPr>
      </w:pPr>
      <w:r w:rsidRPr="002D73FF">
        <w:rPr>
          <w:rFonts w:eastAsia="Times New Roman" w:cs="Times New Roman"/>
          <w:spacing w:val="-6"/>
          <w:szCs w:val="19"/>
          <w:lang w:val="en-US" w:eastAsia="pl-PL"/>
        </w:rPr>
        <w:t xml:space="preserve">In </w:t>
      </w:r>
      <w:r>
        <w:rPr>
          <w:rFonts w:eastAsia="Times New Roman" w:cs="Times New Roman"/>
          <w:spacing w:val="-6"/>
          <w:szCs w:val="19"/>
          <w:lang w:val="en-US" w:eastAsia="pl-PL"/>
        </w:rPr>
        <w:t>November</w:t>
      </w:r>
      <w:r w:rsidRPr="002D73FF">
        <w:rPr>
          <w:rFonts w:eastAsia="Times New Roman" w:cs="Times New Roman"/>
          <w:spacing w:val="-6"/>
          <w:szCs w:val="19"/>
          <w:lang w:val="en-US" w:eastAsia="pl-PL"/>
        </w:rPr>
        <w:t xml:space="preserve"> 2022, the construction began in 975 </w:t>
      </w:r>
      <w:r>
        <w:rPr>
          <w:rFonts w:eastAsia="Times New Roman" w:cs="Times New Roman"/>
          <w:spacing w:val="-6"/>
          <w:szCs w:val="19"/>
          <w:lang w:val="en-US" w:eastAsia="pl-PL"/>
        </w:rPr>
        <w:t>dwellings, i.e. by 5.6</w:t>
      </w:r>
      <w:r w:rsidRPr="002D73FF">
        <w:rPr>
          <w:rFonts w:eastAsia="Times New Roman" w:cs="Times New Roman"/>
          <w:spacing w:val="-6"/>
          <w:szCs w:val="19"/>
          <w:lang w:val="en-US" w:eastAsia="pl-PL"/>
        </w:rPr>
        <w:t xml:space="preserve">% less than in </w:t>
      </w:r>
      <w:r>
        <w:rPr>
          <w:rFonts w:eastAsia="Times New Roman" w:cs="Times New Roman"/>
          <w:spacing w:val="-6"/>
          <w:szCs w:val="19"/>
          <w:lang w:val="en-US" w:eastAsia="pl-PL"/>
        </w:rPr>
        <w:t>November</w:t>
      </w:r>
      <w:r w:rsidRPr="002D73FF">
        <w:rPr>
          <w:rFonts w:eastAsia="Times New Roman" w:cs="Times New Roman"/>
          <w:spacing w:val="-6"/>
          <w:szCs w:val="19"/>
          <w:lang w:val="en-US" w:eastAsia="pl-PL"/>
        </w:rPr>
        <w:t xml:space="preserve"> 2021</w:t>
      </w:r>
      <w:r>
        <w:rPr>
          <w:rFonts w:eastAsia="Times New Roman" w:cs="Times New Roman"/>
          <w:spacing w:val="-6"/>
          <w:szCs w:val="19"/>
          <w:lang w:val="en-US" w:eastAsia="pl-PL"/>
        </w:rPr>
        <w:t>.</w:t>
      </w:r>
    </w:p>
    <w:p w:rsidR="002D73FF" w:rsidRPr="002D73FF" w:rsidRDefault="002D73FF" w:rsidP="002D73FF">
      <w:pPr>
        <w:spacing w:line="288" w:lineRule="auto"/>
        <w:rPr>
          <w:rFonts w:eastAsia="Times New Roman" w:cs="Times New Roman"/>
          <w:spacing w:val="-8"/>
          <w:szCs w:val="19"/>
          <w:lang w:val="en-US" w:eastAsia="pl-PL"/>
        </w:rPr>
      </w:pPr>
      <w:r w:rsidRPr="002D73FF">
        <w:rPr>
          <w:rFonts w:eastAsia="Times New Roman" w:cs="Times New Roman"/>
          <w:spacing w:val="-8"/>
          <w:szCs w:val="19"/>
          <w:lang w:val="en-US" w:eastAsia="pl-PL"/>
        </w:rPr>
        <w:t>In January–</w:t>
      </w:r>
      <w:r w:rsidR="0030424D">
        <w:rPr>
          <w:rFonts w:eastAsia="Times New Roman" w:cs="Times New Roman"/>
          <w:spacing w:val="-8"/>
          <w:szCs w:val="19"/>
          <w:lang w:val="en-US" w:eastAsia="pl-PL"/>
        </w:rPr>
        <w:t>November</w:t>
      </w:r>
      <w:r w:rsidRPr="002D73FF">
        <w:rPr>
          <w:rFonts w:eastAsia="Times New Roman" w:cs="Times New Roman"/>
          <w:spacing w:val="-8"/>
          <w:szCs w:val="19"/>
          <w:lang w:val="en-US" w:eastAsia="pl-PL"/>
        </w:rPr>
        <w:t xml:space="preserve"> 2022, the construction began in </w:t>
      </w:r>
      <w:r w:rsidR="0030424D" w:rsidRPr="0030424D">
        <w:rPr>
          <w:rFonts w:eastAsia="Times New Roman" w:cs="Times New Roman"/>
          <w:spacing w:val="-8"/>
          <w:szCs w:val="19"/>
          <w:lang w:val="en-US" w:eastAsia="pl-PL"/>
        </w:rPr>
        <w:t xml:space="preserve">11886 </w:t>
      </w:r>
      <w:r w:rsidRPr="002D73FF">
        <w:rPr>
          <w:rFonts w:eastAsia="Times New Roman" w:cs="Times New Roman"/>
          <w:spacing w:val="-8"/>
          <w:szCs w:val="19"/>
          <w:lang w:val="en-US" w:eastAsia="pl-PL"/>
        </w:rPr>
        <w:t xml:space="preserve">dwellings (by 30.2% less than in the corresponding period of 2021), of which: </w:t>
      </w:r>
      <w:r w:rsidR="0030424D" w:rsidRPr="0030424D">
        <w:rPr>
          <w:rFonts w:eastAsia="Times New Roman" w:cs="Times New Roman"/>
          <w:spacing w:val="-8"/>
          <w:szCs w:val="19"/>
          <w:lang w:val="en-US" w:eastAsia="pl-PL"/>
        </w:rPr>
        <w:t xml:space="preserve">11253 </w:t>
      </w:r>
      <w:r w:rsidRPr="002D73FF">
        <w:rPr>
          <w:rFonts w:eastAsia="Times New Roman" w:cs="Times New Roman"/>
          <w:spacing w:val="-8"/>
          <w:szCs w:val="19"/>
          <w:lang w:val="en-US" w:eastAsia="pl-PL"/>
        </w:rPr>
        <w:t xml:space="preserve">in construction for sale or rent, </w:t>
      </w:r>
      <w:r w:rsidR="0030424D">
        <w:rPr>
          <w:rFonts w:eastAsia="Times New Roman" w:cs="Times New Roman"/>
          <w:spacing w:val="-8"/>
          <w:szCs w:val="19"/>
          <w:lang w:val="en-US" w:eastAsia="pl-PL"/>
        </w:rPr>
        <w:t>482</w:t>
      </w:r>
      <w:r w:rsidRPr="002D73FF">
        <w:rPr>
          <w:rFonts w:eastAsia="Times New Roman" w:cs="Times New Roman"/>
          <w:spacing w:val="-8"/>
          <w:szCs w:val="19"/>
          <w:lang w:val="en-US" w:eastAsia="pl-PL"/>
        </w:rPr>
        <w:t xml:space="preserve"> in private construction, 120 in cooperative construction, 31 in company construction.  </w:t>
      </w:r>
    </w:p>
    <w:p w:rsidR="0030424D" w:rsidRPr="0030424D" w:rsidRDefault="0030424D" w:rsidP="0030424D">
      <w:pPr>
        <w:spacing w:line="288" w:lineRule="auto"/>
        <w:rPr>
          <w:rFonts w:eastAsia="Times New Roman" w:cs="Times New Roman"/>
          <w:spacing w:val="-6"/>
          <w:szCs w:val="19"/>
          <w:lang w:val="en-US" w:eastAsia="pl-PL"/>
        </w:rPr>
      </w:pPr>
      <w:r w:rsidRPr="0030424D">
        <w:rPr>
          <w:rFonts w:eastAsia="Times New Roman" w:cs="Times New Roman"/>
          <w:spacing w:val="-6"/>
          <w:szCs w:val="19"/>
          <w:lang w:val="en-US" w:eastAsia="pl-PL"/>
        </w:rPr>
        <w:t xml:space="preserve">The number of dwellings for which permits have been granted or which have been registered with a construction project in </w:t>
      </w:r>
      <w:r>
        <w:rPr>
          <w:rFonts w:eastAsia="Times New Roman" w:cs="Times New Roman"/>
          <w:spacing w:val="-6"/>
          <w:szCs w:val="19"/>
          <w:lang w:val="en-US" w:eastAsia="pl-PL"/>
        </w:rPr>
        <w:t>November</w:t>
      </w:r>
      <w:r w:rsidRPr="0030424D">
        <w:rPr>
          <w:rFonts w:eastAsia="Times New Roman" w:cs="Times New Roman"/>
          <w:spacing w:val="-6"/>
          <w:szCs w:val="19"/>
          <w:lang w:val="en-US" w:eastAsia="pl-PL"/>
        </w:rPr>
        <w:t xml:space="preserve"> 2022 amounted to </w:t>
      </w:r>
      <w:r w:rsidR="009A4CDF" w:rsidRPr="009A4CDF">
        <w:rPr>
          <w:rFonts w:eastAsia="Times New Roman" w:cs="Times New Roman"/>
          <w:spacing w:val="-6"/>
          <w:szCs w:val="19"/>
          <w:lang w:val="en-US" w:eastAsia="pl-PL"/>
        </w:rPr>
        <w:t xml:space="preserve">458 </w:t>
      </w:r>
      <w:r w:rsidRPr="0030424D">
        <w:rPr>
          <w:rFonts w:eastAsia="Times New Roman" w:cs="Times New Roman"/>
          <w:spacing w:val="-6"/>
          <w:szCs w:val="19"/>
          <w:lang w:val="en-US" w:eastAsia="pl-PL"/>
        </w:rPr>
        <w:t xml:space="preserve">and was by </w:t>
      </w:r>
      <w:r w:rsidR="009A4CDF">
        <w:rPr>
          <w:rFonts w:eastAsia="Times New Roman" w:cs="Times New Roman"/>
          <w:spacing w:val="-6"/>
          <w:szCs w:val="19"/>
          <w:lang w:val="en-US" w:eastAsia="pl-PL"/>
        </w:rPr>
        <w:t>59</w:t>
      </w:r>
      <w:r w:rsidRPr="0030424D">
        <w:rPr>
          <w:rFonts w:eastAsia="Times New Roman" w:cs="Times New Roman"/>
          <w:spacing w:val="-6"/>
          <w:szCs w:val="19"/>
          <w:lang w:val="en-US" w:eastAsia="pl-PL"/>
        </w:rPr>
        <w:t>.</w:t>
      </w:r>
      <w:r w:rsidR="009A4CDF">
        <w:rPr>
          <w:rFonts w:eastAsia="Times New Roman" w:cs="Times New Roman"/>
          <w:spacing w:val="-6"/>
          <w:szCs w:val="19"/>
          <w:lang w:val="en-US" w:eastAsia="pl-PL"/>
        </w:rPr>
        <w:t>2</w:t>
      </w:r>
      <w:r w:rsidRPr="0030424D">
        <w:rPr>
          <w:rFonts w:eastAsia="Times New Roman" w:cs="Times New Roman"/>
          <w:spacing w:val="-6"/>
          <w:szCs w:val="19"/>
          <w:lang w:val="en-US" w:eastAsia="pl-PL"/>
        </w:rPr>
        <w:t xml:space="preserve">% </w:t>
      </w:r>
      <w:r w:rsidR="009A4CDF">
        <w:rPr>
          <w:rFonts w:eastAsia="Times New Roman" w:cs="Times New Roman"/>
          <w:spacing w:val="-6"/>
          <w:szCs w:val="19"/>
          <w:lang w:val="en-US" w:eastAsia="pl-PL"/>
        </w:rPr>
        <w:t>lower</w:t>
      </w:r>
      <w:r w:rsidRPr="0030424D">
        <w:rPr>
          <w:rFonts w:eastAsia="Times New Roman" w:cs="Times New Roman"/>
          <w:spacing w:val="-6"/>
          <w:szCs w:val="19"/>
          <w:lang w:val="en-US" w:eastAsia="pl-PL"/>
        </w:rPr>
        <w:t xml:space="preserve"> than in the previous year.   </w:t>
      </w:r>
      <w:r>
        <w:rPr>
          <w:rFonts w:eastAsia="Times New Roman" w:cs="Times New Roman"/>
          <w:spacing w:val="-6"/>
          <w:szCs w:val="19"/>
          <w:lang w:val="en-US" w:eastAsia="pl-PL"/>
        </w:rPr>
        <w:t xml:space="preserve"> </w:t>
      </w:r>
      <w:r w:rsidRPr="0030424D">
        <w:rPr>
          <w:rFonts w:eastAsia="Times New Roman" w:cs="Times New Roman"/>
          <w:spacing w:val="-6"/>
          <w:szCs w:val="19"/>
          <w:lang w:val="en-US" w:eastAsia="pl-PL"/>
        </w:rPr>
        <w:t xml:space="preserve">   </w:t>
      </w:r>
    </w:p>
    <w:p w:rsidR="009A4CDF" w:rsidRPr="009A4CDF" w:rsidRDefault="009A4CDF" w:rsidP="009A4CDF">
      <w:pPr>
        <w:spacing w:line="288" w:lineRule="auto"/>
        <w:rPr>
          <w:rFonts w:eastAsia="Times New Roman" w:cs="Times New Roman"/>
          <w:spacing w:val="-10"/>
          <w:szCs w:val="19"/>
          <w:lang w:val="en-US" w:eastAsia="pl-PL"/>
        </w:rPr>
      </w:pPr>
      <w:r w:rsidRPr="009A4CDF">
        <w:rPr>
          <w:rFonts w:eastAsia="Times New Roman" w:cs="Times New Roman"/>
          <w:spacing w:val="-10"/>
          <w:szCs w:val="19"/>
          <w:lang w:val="en-US" w:eastAsia="pl-PL"/>
        </w:rPr>
        <w:t>In the period of January–</w:t>
      </w:r>
      <w:r>
        <w:rPr>
          <w:rFonts w:eastAsia="Times New Roman" w:cs="Times New Roman"/>
          <w:spacing w:val="-10"/>
          <w:szCs w:val="19"/>
          <w:lang w:val="en-US" w:eastAsia="pl-PL"/>
        </w:rPr>
        <w:t>November</w:t>
      </w:r>
      <w:r w:rsidRPr="009A4CDF">
        <w:rPr>
          <w:rFonts w:eastAsia="Times New Roman" w:cs="Times New Roman"/>
          <w:spacing w:val="-10"/>
          <w:szCs w:val="19"/>
          <w:lang w:val="en-US" w:eastAsia="pl-PL"/>
        </w:rPr>
        <w:t xml:space="preserve"> 2022, the number of dwellings for which permits have been granted or which have been registered with a construction project amounted to 18694 </w:t>
      </w:r>
      <w:r>
        <w:rPr>
          <w:rFonts w:eastAsia="Times New Roman" w:cs="Times New Roman"/>
          <w:spacing w:val="-10"/>
          <w:szCs w:val="19"/>
          <w:lang w:val="en-US" w:eastAsia="pl-PL"/>
        </w:rPr>
        <w:t>(11.8</w:t>
      </w:r>
      <w:r w:rsidRPr="009A4CDF">
        <w:rPr>
          <w:rFonts w:eastAsia="Times New Roman" w:cs="Times New Roman"/>
          <w:spacing w:val="-10"/>
          <w:szCs w:val="19"/>
          <w:lang w:val="en-US" w:eastAsia="pl-PL"/>
        </w:rPr>
        <w:t xml:space="preserve">% more than in the corresponding period of 2021), including </w:t>
      </w:r>
      <w:r>
        <w:rPr>
          <w:rFonts w:eastAsia="Times New Roman" w:cs="Times New Roman"/>
          <w:spacing w:val="-10"/>
          <w:szCs w:val="19"/>
          <w:lang w:val="en-US" w:eastAsia="pl-PL"/>
        </w:rPr>
        <w:t>497</w:t>
      </w:r>
      <w:r w:rsidRPr="009A4CDF">
        <w:rPr>
          <w:rFonts w:eastAsia="Times New Roman" w:cs="Times New Roman"/>
          <w:spacing w:val="-10"/>
          <w:szCs w:val="19"/>
          <w:lang w:val="en-US" w:eastAsia="pl-PL"/>
        </w:rPr>
        <w:t xml:space="preserve"> dwellings built by private investors.   </w:t>
      </w:r>
    </w:p>
    <w:p w:rsidR="009A4CDF" w:rsidRPr="009A4CDF" w:rsidRDefault="009A4CDF" w:rsidP="009A4CDF">
      <w:pPr>
        <w:spacing w:line="288" w:lineRule="auto"/>
        <w:rPr>
          <w:rFonts w:eastAsia="Times New Roman" w:cs="Times New Roman"/>
          <w:bCs/>
          <w:spacing w:val="-4"/>
          <w:szCs w:val="19"/>
          <w:lang w:val="en-US" w:eastAsia="pl-PL"/>
        </w:rPr>
      </w:pPr>
      <w:r w:rsidRPr="009A4CDF">
        <w:rPr>
          <w:rFonts w:eastAsia="Times New Roman" w:cs="Times New Roman"/>
          <w:bCs/>
          <w:spacing w:val="-4"/>
          <w:szCs w:val="19"/>
          <w:lang w:val="en-US" w:eastAsia="pl-PL"/>
        </w:rPr>
        <w:t xml:space="preserve">The average useful floor area of a dwelling completed in </w:t>
      </w:r>
      <w:r w:rsidRPr="009A4CDF">
        <w:rPr>
          <w:rFonts w:eastAsia="Times New Roman" w:cs="Times New Roman"/>
          <w:spacing w:val="-4"/>
          <w:szCs w:val="19"/>
          <w:lang w:val="en-US" w:eastAsia="pl-PL"/>
        </w:rPr>
        <w:t>January–</w:t>
      </w:r>
      <w:r>
        <w:rPr>
          <w:rFonts w:eastAsia="Times New Roman" w:cs="Times New Roman"/>
          <w:spacing w:val="-4"/>
          <w:szCs w:val="19"/>
          <w:lang w:val="en-US" w:eastAsia="pl-PL"/>
        </w:rPr>
        <w:t>November</w:t>
      </w:r>
      <w:r w:rsidRPr="009A4CDF">
        <w:rPr>
          <w:rFonts w:eastAsia="Times New Roman" w:cs="Times New Roman"/>
          <w:spacing w:val="-4"/>
          <w:szCs w:val="19"/>
          <w:lang w:val="en-US" w:eastAsia="pl-PL"/>
        </w:rPr>
        <w:t xml:space="preserve"> 2022</w:t>
      </w:r>
      <w:r>
        <w:rPr>
          <w:rFonts w:eastAsia="Times New Roman" w:cs="Times New Roman"/>
          <w:bCs/>
          <w:spacing w:val="-4"/>
          <w:szCs w:val="19"/>
          <w:lang w:val="en-US" w:eastAsia="pl-PL"/>
        </w:rPr>
        <w:t>, amounted to 63.8</w:t>
      </w:r>
      <w:r w:rsidRPr="009A4CDF">
        <w:rPr>
          <w:rFonts w:eastAsia="Times New Roman" w:cs="Times New Roman"/>
          <w:bCs/>
          <w:spacing w:val="-4"/>
          <w:szCs w:val="19"/>
          <w:lang w:val="en-US" w:eastAsia="pl-PL"/>
        </w:rPr>
        <w:t> m</w:t>
      </w:r>
      <w:r w:rsidRPr="009A4CDF">
        <w:rPr>
          <w:rFonts w:eastAsia="Times New Roman" w:cs="Times New Roman"/>
          <w:bCs/>
          <w:spacing w:val="-4"/>
          <w:szCs w:val="19"/>
          <w:vertAlign w:val="superscript"/>
          <w:lang w:val="en-US" w:eastAsia="pl-PL"/>
        </w:rPr>
        <w:t>2</w:t>
      </w:r>
      <w:r w:rsidRPr="009A4CDF">
        <w:rPr>
          <w:rFonts w:eastAsia="Times New Roman" w:cs="Times New Roman"/>
          <w:bCs/>
          <w:spacing w:val="-4"/>
          <w:szCs w:val="19"/>
          <w:lang w:val="en-US" w:eastAsia="pl-PL"/>
        </w:rPr>
        <w:t xml:space="preserve"> and decreased compared to the corresponding period of</w:t>
      </w:r>
      <w:r>
        <w:rPr>
          <w:rFonts w:eastAsia="Times New Roman" w:cs="Times New Roman"/>
          <w:bCs/>
          <w:spacing w:val="-4"/>
          <w:szCs w:val="19"/>
          <w:lang w:val="en-US" w:eastAsia="pl-PL"/>
        </w:rPr>
        <w:t xml:space="preserve"> 2021 by 1.3</w:t>
      </w:r>
      <w:r w:rsidRPr="009A4CDF">
        <w:rPr>
          <w:rFonts w:eastAsia="Times New Roman" w:cs="Times New Roman"/>
          <w:bCs/>
          <w:spacing w:val="-4"/>
          <w:szCs w:val="19"/>
          <w:lang w:val="en-US" w:eastAsia="pl-PL"/>
        </w:rPr>
        <w:t xml:space="preserve"> m</w:t>
      </w:r>
      <w:r w:rsidRPr="009A4CDF">
        <w:rPr>
          <w:rFonts w:eastAsia="Times New Roman" w:cs="Times New Roman"/>
          <w:bCs/>
          <w:spacing w:val="-4"/>
          <w:szCs w:val="19"/>
          <w:vertAlign w:val="superscript"/>
          <w:lang w:val="en-US" w:eastAsia="pl-PL"/>
        </w:rPr>
        <w:t>2</w:t>
      </w:r>
      <w:r w:rsidRPr="009A4CDF">
        <w:rPr>
          <w:rFonts w:eastAsia="Times New Roman" w:cs="Times New Roman"/>
          <w:bCs/>
          <w:spacing w:val="-4"/>
          <w:szCs w:val="19"/>
          <w:lang w:val="en-US" w:eastAsia="pl-PL"/>
        </w:rPr>
        <w:t>. In private construction, the average useful floor area of dwellings amounted</w:t>
      </w:r>
      <w:r>
        <w:rPr>
          <w:rFonts w:eastAsia="Times New Roman" w:cs="Times New Roman"/>
          <w:bCs/>
          <w:spacing w:val="-4"/>
          <w:szCs w:val="19"/>
          <w:lang w:val="en-US" w:eastAsia="pl-PL"/>
        </w:rPr>
        <w:t xml:space="preserve"> to 177.8</w:t>
      </w:r>
      <w:r w:rsidRPr="009A4CDF">
        <w:rPr>
          <w:rFonts w:eastAsia="Times New Roman" w:cs="Times New Roman"/>
          <w:bCs/>
          <w:spacing w:val="-4"/>
          <w:szCs w:val="19"/>
          <w:lang w:val="en-US" w:eastAsia="pl-PL"/>
        </w:rPr>
        <w:t xml:space="preserve"> m</w:t>
      </w:r>
      <w:r w:rsidRPr="009A4CDF">
        <w:rPr>
          <w:rFonts w:eastAsia="Times New Roman" w:cs="Times New Roman"/>
          <w:bCs/>
          <w:spacing w:val="-4"/>
          <w:szCs w:val="19"/>
          <w:vertAlign w:val="superscript"/>
          <w:lang w:val="en-US" w:eastAsia="pl-PL"/>
        </w:rPr>
        <w:t>2</w:t>
      </w:r>
      <w:r>
        <w:rPr>
          <w:rFonts w:eastAsia="Times New Roman" w:cs="Times New Roman"/>
          <w:bCs/>
          <w:spacing w:val="-4"/>
          <w:szCs w:val="19"/>
          <w:lang w:val="en-US" w:eastAsia="pl-PL"/>
        </w:rPr>
        <w:t xml:space="preserve"> (by 15.9</w:t>
      </w:r>
      <w:r w:rsidRPr="009A4CDF">
        <w:rPr>
          <w:rFonts w:eastAsia="Times New Roman" w:cs="Times New Roman"/>
          <w:bCs/>
          <w:spacing w:val="-4"/>
          <w:szCs w:val="19"/>
          <w:lang w:val="en-US" w:eastAsia="pl-PL"/>
        </w:rPr>
        <w:t xml:space="preserve"> m</w:t>
      </w:r>
      <w:r w:rsidRPr="009A4CDF">
        <w:rPr>
          <w:rFonts w:eastAsia="Times New Roman" w:cs="Times New Roman"/>
          <w:bCs/>
          <w:spacing w:val="-4"/>
          <w:szCs w:val="19"/>
          <w:vertAlign w:val="superscript"/>
          <w:lang w:val="en-US" w:eastAsia="pl-PL"/>
        </w:rPr>
        <w:t xml:space="preserve">2  </w:t>
      </w:r>
      <w:r w:rsidRPr="009A4CDF">
        <w:rPr>
          <w:rFonts w:eastAsia="Times New Roman" w:cs="Times New Roman"/>
          <w:bCs/>
          <w:spacing w:val="-4"/>
          <w:szCs w:val="19"/>
          <w:lang w:val="en-US" w:eastAsia="pl-PL"/>
        </w:rPr>
        <w:t>fewer than in the corresponding period of 2021), in cooperative construction — 58.4 m</w:t>
      </w:r>
      <w:r w:rsidRPr="009A4CDF">
        <w:rPr>
          <w:rFonts w:eastAsia="Times New Roman" w:cs="Times New Roman"/>
          <w:bCs/>
          <w:spacing w:val="-4"/>
          <w:szCs w:val="19"/>
          <w:vertAlign w:val="superscript"/>
          <w:lang w:val="en-US" w:eastAsia="pl-PL"/>
        </w:rPr>
        <w:t>2</w:t>
      </w:r>
      <w:r w:rsidRPr="009A4CDF">
        <w:rPr>
          <w:rFonts w:eastAsia="Times New Roman" w:cs="Times New Roman"/>
          <w:bCs/>
          <w:spacing w:val="-4"/>
          <w:szCs w:val="19"/>
          <w:lang w:val="en-US" w:eastAsia="pl-PL"/>
        </w:rPr>
        <w:t>, in construction for sale or rent — 57.7 m</w:t>
      </w:r>
      <w:r w:rsidRPr="009A4CDF">
        <w:rPr>
          <w:rFonts w:eastAsia="Times New Roman" w:cs="Times New Roman"/>
          <w:bCs/>
          <w:spacing w:val="-4"/>
          <w:szCs w:val="19"/>
          <w:vertAlign w:val="superscript"/>
          <w:lang w:val="en-US" w:eastAsia="pl-PL"/>
        </w:rPr>
        <w:t xml:space="preserve">2  </w:t>
      </w:r>
      <w:r>
        <w:rPr>
          <w:rFonts w:eastAsia="Times New Roman" w:cs="Times New Roman"/>
          <w:bCs/>
          <w:spacing w:val="-4"/>
          <w:szCs w:val="19"/>
          <w:lang w:val="en-US" w:eastAsia="pl-PL"/>
        </w:rPr>
        <w:t>(by 2.8</w:t>
      </w:r>
      <w:r w:rsidRPr="009A4CDF">
        <w:rPr>
          <w:rFonts w:eastAsia="Times New Roman" w:cs="Times New Roman"/>
          <w:bCs/>
          <w:spacing w:val="-4"/>
          <w:szCs w:val="19"/>
          <w:lang w:val="en-US" w:eastAsia="pl-PL"/>
        </w:rPr>
        <w:t xml:space="preserve"> m</w:t>
      </w:r>
      <w:r w:rsidRPr="009A4CDF">
        <w:rPr>
          <w:rFonts w:eastAsia="Times New Roman" w:cs="Times New Roman"/>
          <w:bCs/>
          <w:spacing w:val="-4"/>
          <w:szCs w:val="19"/>
          <w:vertAlign w:val="superscript"/>
          <w:lang w:val="en-US" w:eastAsia="pl-PL"/>
        </w:rPr>
        <w:t xml:space="preserve">2  </w:t>
      </w:r>
      <w:r w:rsidRPr="009A4CDF">
        <w:rPr>
          <w:rFonts w:eastAsia="Times New Roman" w:cs="Times New Roman"/>
          <w:bCs/>
          <w:spacing w:val="-4"/>
          <w:szCs w:val="19"/>
          <w:lang w:val="en-US" w:eastAsia="pl-PL"/>
        </w:rPr>
        <w:t xml:space="preserve">fewer).   </w:t>
      </w:r>
    </w:p>
    <w:p w:rsidR="007D25F5" w:rsidRPr="009A4CDF" w:rsidRDefault="00E74DA8" w:rsidP="00676713">
      <w:pPr>
        <w:pStyle w:val="Nagwek1"/>
        <w:rPr>
          <w:rFonts w:ascii="Fira Sans" w:hAnsi="Fira Sans"/>
          <w:b/>
          <w:lang w:val="en-US"/>
        </w:rPr>
      </w:pPr>
      <w:r w:rsidRPr="009E265D">
        <w:rPr>
          <w:rFonts w:ascii="Fira Sans" w:hAnsi="Fira Sans"/>
          <w:b/>
          <w:noProof/>
        </w:rPr>
        <w:lastRenderedPageBreak/>
        <mc:AlternateContent>
          <mc:Choice Requires="wps">
            <w:drawing>
              <wp:anchor distT="45720" distB="45720" distL="114300" distR="114300" simplePos="0" relativeHeight="251786240" behindDoc="1" locked="0" layoutInCell="1" allowOverlap="1" wp14:anchorId="6998E8A6" wp14:editId="692A7794">
                <wp:simplePos x="0" y="0"/>
                <wp:positionH relativeFrom="column">
                  <wp:posOffset>5259705</wp:posOffset>
                </wp:positionH>
                <wp:positionV relativeFrom="paragraph">
                  <wp:posOffset>0</wp:posOffset>
                </wp:positionV>
                <wp:extent cx="1725295" cy="1407160"/>
                <wp:effectExtent l="0" t="0" r="0" b="2540"/>
                <wp:wrapTight wrapText="bothSides">
                  <wp:wrapPolygon edited="0">
                    <wp:start x="715" y="0"/>
                    <wp:lineTo x="715" y="21347"/>
                    <wp:lineTo x="20749" y="21347"/>
                    <wp:lineTo x="20749" y="0"/>
                    <wp:lineTo x="715" y="0"/>
                  </wp:wrapPolygon>
                </wp:wrapTight>
                <wp:docPr id="30" name="Pole tekstowe 30" descr="At the end of November 2022, the most numerous group of entities by kind of conducted activity represented units dealing with professional, scientific and technical activ-ities   " title="Relevant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407160"/>
                        </a:xfrm>
                        <a:prstGeom prst="rect">
                          <a:avLst/>
                        </a:prstGeom>
                        <a:noFill/>
                        <a:ln w="9525">
                          <a:noFill/>
                          <a:miter lim="800000"/>
                          <a:headEnd/>
                          <a:tailEnd/>
                        </a:ln>
                      </wps:spPr>
                      <wps:txbx>
                        <w:txbxContent>
                          <w:p w:rsidR="00A26DAD" w:rsidRPr="00A26DAD" w:rsidRDefault="00A26DAD" w:rsidP="00A26DAD">
                            <w:pPr>
                              <w:pStyle w:val="tekstzboku"/>
                              <w:spacing w:before="240"/>
                              <w:rPr>
                                <w:lang w:val="en-US"/>
                              </w:rPr>
                            </w:pPr>
                            <w:r w:rsidRPr="00A26DAD">
                              <w:rPr>
                                <w:lang w:val="en-US"/>
                              </w:rPr>
                              <w:t xml:space="preserve">At the end of </w:t>
                            </w:r>
                            <w:r w:rsidR="00E87CE7">
                              <w:rPr>
                                <w:lang w:val="en-US"/>
                              </w:rPr>
                              <w:t>November</w:t>
                            </w:r>
                            <w:r w:rsidRPr="00A26DAD">
                              <w:rPr>
                                <w:lang w:val="en-US"/>
                              </w:rPr>
                              <w:t xml:space="preserve"> 2022, the most numerous group of entities by kind of conducted activity represented units dealing with professional, scientific and technical activities   </w:t>
                            </w:r>
                          </w:p>
                          <w:p w:rsidR="00CB1F2F" w:rsidRPr="000760F9" w:rsidRDefault="00CB1F2F" w:rsidP="009E265D">
                            <w:pPr>
                              <w:pStyle w:val="tekstzboku"/>
                              <w:spacing w:before="240"/>
                              <w:rPr>
                                <w:bCs w:val="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8E8A6" id="Pole tekstowe 30" o:spid="_x0000_s1037" type="#_x0000_t202" alt="Tytuł: Relevant information — opis: At the end of November 2022, the most numerous group of entities by kind of conducted activity represented units dealing with professional, scientific and technical activ-ities   " style="position:absolute;margin-left:414.15pt;margin-top:0;width:135.85pt;height:110.8pt;z-index:-251530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" filled="f" stroked="f">
                <v:textbox>
                  <w:txbxContent>
                    <w:p w:rsidR="00A26DAD" w:rsidRPr="00A26DAD" w:rsidRDefault="00A26DAD" w:rsidP="00A26DAD">
                      <w:pPr>
                        <w:pStyle w:val="tekstzboku"/>
                        <w:spacing w:before="240"/>
                        <w:rPr>
                          <w:lang w:val="en-US"/>
                        </w:rPr>
                      </w:pPr>
                      <w:r w:rsidRPr="00A26DAD">
                        <w:rPr>
                          <w:lang w:val="en-US"/>
                        </w:rPr>
                        <w:t xml:space="preserve">At the end of </w:t>
                      </w:r>
                      <w:r w:rsidR="00E87CE7">
                        <w:rPr>
                          <w:lang w:val="en-US"/>
                        </w:rPr>
                        <w:t>November</w:t>
                      </w:r>
                      <w:r w:rsidRPr="00A26DAD">
                        <w:rPr>
                          <w:lang w:val="en-US"/>
                        </w:rPr>
                        <w:t xml:space="preserve"> 2022, the most numerous group of entities by kind of conducted activity represented units dealing with professional, scientific and technical activities   </w:t>
                      </w:r>
                    </w:p>
                    <w:p w:rsidR="00CB1F2F" w:rsidRPr="000760F9" w:rsidRDefault="00CB1F2F" w:rsidP="009E265D">
                      <w:pPr>
                        <w:pStyle w:val="tekstzboku"/>
                        <w:spacing w:before="240"/>
                        <w:rPr>
                          <w:bCs w:val="0"/>
                          <w:lang w:val="en-US"/>
                        </w:rPr>
                      </w:pPr>
                    </w:p>
                  </w:txbxContent>
                </v:textbox>
                <w10:wrap type="tight"/>
              </v:shape>
            </w:pict>
          </mc:Fallback>
        </mc:AlternateContent>
      </w:r>
      <w:r w:rsidR="009A4CDF" w:rsidRPr="009A4CDF">
        <w:rPr>
          <w:rFonts w:ascii="Fira Sans" w:eastAsiaTheme="minorHAnsi" w:hAnsi="Fira Sans" w:cstheme="minorBidi"/>
          <w:b/>
          <w:bCs w:val="0"/>
          <w:color w:val="auto"/>
          <w:szCs w:val="22"/>
          <w:lang w:val="en-US" w:eastAsia="en-US"/>
        </w:rPr>
        <w:t xml:space="preserve"> </w:t>
      </w:r>
      <w:r w:rsidR="009A4CDF" w:rsidRPr="009A4CDF">
        <w:rPr>
          <w:rFonts w:ascii="Fira Sans" w:hAnsi="Fira Sans"/>
          <w:b/>
          <w:lang w:val="en-US"/>
        </w:rPr>
        <w:t>Entities of the national economy</w:t>
      </w:r>
      <w:r w:rsidR="009A4CDF" w:rsidRPr="009A4CDF">
        <w:rPr>
          <w:rFonts w:ascii="Fira Sans" w:hAnsi="Fira Sans"/>
          <w:b/>
          <w:vertAlign w:val="superscript"/>
          <w:lang w:val="en-US"/>
        </w:rPr>
        <w:t xml:space="preserve"> </w:t>
      </w:r>
      <w:r w:rsidR="008C0962">
        <w:rPr>
          <w:rStyle w:val="Odwoanieprzypisudolnego"/>
          <w:rFonts w:ascii="Fira Sans" w:hAnsi="Fira Sans"/>
          <w:b/>
        </w:rPr>
        <w:footnoteReference w:id="2"/>
      </w:r>
      <w:r w:rsidR="007D25F5" w:rsidRPr="009A4CDF">
        <w:rPr>
          <w:rFonts w:ascii="Fira Sans" w:hAnsi="Fira Sans"/>
          <w:b/>
          <w:lang w:val="en-US"/>
        </w:rPr>
        <w:t xml:space="preserve">  </w:t>
      </w:r>
    </w:p>
    <w:p w:rsidR="00A26DAD" w:rsidRPr="00A26DAD" w:rsidRDefault="00A26DAD" w:rsidP="00A26DAD">
      <w:pPr>
        <w:spacing w:line="288" w:lineRule="auto"/>
        <w:rPr>
          <w:rFonts w:eastAsia="Times New Roman" w:cs="Times New Roman"/>
          <w:spacing w:val="-2"/>
          <w:szCs w:val="19"/>
          <w:lang w:val="en-US" w:eastAsia="pl-PL"/>
        </w:rPr>
      </w:pPr>
      <w:r w:rsidRPr="00A26DAD">
        <w:rPr>
          <w:rFonts w:eastAsia="Times New Roman" w:cs="Times New Roman"/>
          <w:spacing w:val="-2"/>
          <w:szCs w:val="19"/>
          <w:lang w:val="en-US" w:eastAsia="pl-PL"/>
        </w:rPr>
        <w:t xml:space="preserve">At the end of </w:t>
      </w:r>
      <w:r>
        <w:rPr>
          <w:rFonts w:eastAsia="Times New Roman" w:cs="Times New Roman"/>
          <w:spacing w:val="-2"/>
          <w:szCs w:val="19"/>
          <w:lang w:val="en-US" w:eastAsia="pl-PL"/>
        </w:rPr>
        <w:t>November</w:t>
      </w:r>
      <w:r w:rsidRPr="00A26DAD">
        <w:rPr>
          <w:rFonts w:eastAsia="Times New Roman" w:cs="Times New Roman"/>
          <w:spacing w:val="-2"/>
          <w:szCs w:val="19"/>
          <w:lang w:val="en-US" w:eastAsia="pl-PL"/>
        </w:rPr>
        <w:t xml:space="preserve"> 2022, there were 523093 entities of the national economy registered in the REGON register in Wa</w:t>
      </w:r>
      <w:r>
        <w:rPr>
          <w:rFonts w:eastAsia="Times New Roman" w:cs="Times New Roman"/>
          <w:spacing w:val="-2"/>
          <w:szCs w:val="19"/>
          <w:lang w:val="en-US" w:eastAsia="pl-PL"/>
        </w:rPr>
        <w:t>rszawa, which accounted for 54.2</w:t>
      </w:r>
      <w:r w:rsidRPr="00A26DAD">
        <w:rPr>
          <w:rFonts w:eastAsia="Times New Roman" w:cs="Times New Roman"/>
          <w:spacing w:val="-2"/>
          <w:szCs w:val="19"/>
          <w:lang w:val="en-US" w:eastAsia="pl-PL"/>
        </w:rPr>
        <w:t xml:space="preserve">% of the total in </w:t>
      </w:r>
      <w:proofErr w:type="spellStart"/>
      <w:r w:rsidRPr="00A26DAD">
        <w:rPr>
          <w:rFonts w:eastAsia="Times New Roman" w:cs="Times New Roman"/>
          <w:spacing w:val="-2"/>
          <w:szCs w:val="19"/>
          <w:lang w:val="en-US" w:eastAsia="pl-PL"/>
        </w:rPr>
        <w:t>Mazowieckie</w:t>
      </w:r>
      <w:proofErr w:type="spellEnd"/>
      <w:r w:rsidRPr="00A26DAD">
        <w:rPr>
          <w:rFonts w:eastAsia="Times New Roman" w:cs="Times New Roman"/>
          <w:spacing w:val="-2"/>
          <w:szCs w:val="19"/>
          <w:lang w:val="en-US" w:eastAsia="pl-PL"/>
        </w:rPr>
        <w:t xml:space="preserve"> Voivodship. Compared with </w:t>
      </w:r>
      <w:r>
        <w:rPr>
          <w:rFonts w:eastAsia="Times New Roman" w:cs="Times New Roman"/>
          <w:spacing w:val="-2"/>
          <w:szCs w:val="19"/>
          <w:lang w:val="en-US" w:eastAsia="pl-PL"/>
        </w:rPr>
        <w:t>October</w:t>
      </w:r>
      <w:r w:rsidRPr="00A26DAD">
        <w:rPr>
          <w:rFonts w:eastAsia="Times New Roman" w:cs="Times New Roman"/>
          <w:spacing w:val="-2"/>
          <w:szCs w:val="19"/>
          <w:lang w:val="en-US" w:eastAsia="pl-PL"/>
        </w:rPr>
        <w:t xml:space="preserve"> 2022, the number of entities of the national economy increased by 2330 </w:t>
      </w:r>
      <w:r>
        <w:rPr>
          <w:rFonts w:eastAsia="Times New Roman" w:cs="Times New Roman"/>
          <w:spacing w:val="-2"/>
          <w:szCs w:val="19"/>
          <w:lang w:val="en-US" w:eastAsia="pl-PL"/>
        </w:rPr>
        <w:t>(i.e. by 0.4</w:t>
      </w:r>
      <w:r w:rsidRPr="00A26DAD">
        <w:rPr>
          <w:rFonts w:eastAsia="Times New Roman" w:cs="Times New Roman"/>
          <w:spacing w:val="-2"/>
          <w:szCs w:val="19"/>
          <w:lang w:val="en-US" w:eastAsia="pl-PL"/>
        </w:rPr>
        <w:t xml:space="preserve">%), and compared to </w:t>
      </w:r>
      <w:r>
        <w:rPr>
          <w:rFonts w:eastAsia="Times New Roman" w:cs="Times New Roman"/>
          <w:spacing w:val="-2"/>
          <w:szCs w:val="19"/>
          <w:lang w:val="en-US" w:eastAsia="pl-PL"/>
        </w:rPr>
        <w:t>November</w:t>
      </w:r>
      <w:r w:rsidRPr="00A26DAD">
        <w:rPr>
          <w:rFonts w:eastAsia="Times New Roman" w:cs="Times New Roman"/>
          <w:spacing w:val="-2"/>
          <w:szCs w:val="19"/>
          <w:lang w:val="en-US" w:eastAsia="pl-PL"/>
        </w:rPr>
        <w:t xml:space="preserve"> 2021 by 26101 </w:t>
      </w:r>
      <w:r>
        <w:rPr>
          <w:rFonts w:eastAsia="Times New Roman" w:cs="Times New Roman"/>
          <w:spacing w:val="-2"/>
          <w:szCs w:val="19"/>
          <w:lang w:val="en-US" w:eastAsia="pl-PL"/>
        </w:rPr>
        <w:t>(i.e. by 5.3</w:t>
      </w:r>
      <w:r w:rsidRPr="00A26DAD">
        <w:rPr>
          <w:rFonts w:eastAsia="Times New Roman" w:cs="Times New Roman"/>
          <w:spacing w:val="-2"/>
          <w:szCs w:val="19"/>
          <w:lang w:val="en-US" w:eastAsia="pl-PL"/>
        </w:rPr>
        <w:t xml:space="preserve">%).      </w:t>
      </w:r>
      <w:r>
        <w:rPr>
          <w:rFonts w:eastAsia="Times New Roman" w:cs="Times New Roman"/>
          <w:spacing w:val="-2"/>
          <w:szCs w:val="19"/>
          <w:lang w:val="en-US" w:eastAsia="pl-PL"/>
        </w:rPr>
        <w:t xml:space="preserve"> </w:t>
      </w:r>
      <w:r w:rsidRPr="00A26DAD">
        <w:rPr>
          <w:rFonts w:eastAsia="Times New Roman" w:cs="Times New Roman"/>
          <w:spacing w:val="-2"/>
          <w:szCs w:val="19"/>
          <w:lang w:val="en-US" w:eastAsia="pl-PL"/>
        </w:rPr>
        <w:t xml:space="preserve">   </w:t>
      </w:r>
      <w:r>
        <w:rPr>
          <w:rFonts w:eastAsia="Times New Roman" w:cs="Times New Roman"/>
          <w:spacing w:val="-2"/>
          <w:szCs w:val="19"/>
          <w:lang w:val="en-US" w:eastAsia="pl-PL"/>
        </w:rPr>
        <w:t xml:space="preserve"> </w:t>
      </w:r>
      <w:r w:rsidRPr="00A26DAD">
        <w:rPr>
          <w:rFonts w:eastAsia="Times New Roman" w:cs="Times New Roman"/>
          <w:spacing w:val="-2"/>
          <w:szCs w:val="19"/>
          <w:lang w:val="en-US" w:eastAsia="pl-PL"/>
        </w:rPr>
        <w:t xml:space="preserve"> </w:t>
      </w:r>
    </w:p>
    <w:p w:rsidR="00A26DAD" w:rsidRPr="00A26DAD" w:rsidRDefault="00A26DAD" w:rsidP="00A26DAD">
      <w:pPr>
        <w:spacing w:line="288" w:lineRule="auto"/>
        <w:rPr>
          <w:rFonts w:eastAsia="Times New Roman" w:cs="Times New Roman"/>
          <w:szCs w:val="19"/>
          <w:lang w:val="en-US" w:eastAsia="pl-PL"/>
        </w:rPr>
      </w:pPr>
      <w:r w:rsidRPr="00A26DAD">
        <w:rPr>
          <w:rFonts w:eastAsia="Times New Roman" w:cs="Times New Roman"/>
          <w:szCs w:val="19"/>
          <w:lang w:val="en-US" w:eastAsia="pl-PL"/>
        </w:rPr>
        <w:t xml:space="preserve">As of the end of </w:t>
      </w:r>
      <w:r>
        <w:rPr>
          <w:rFonts w:eastAsia="Times New Roman" w:cs="Times New Roman"/>
          <w:szCs w:val="19"/>
          <w:lang w:val="en-US" w:eastAsia="pl-PL"/>
        </w:rPr>
        <w:t>November</w:t>
      </w:r>
      <w:r w:rsidRPr="00A26DAD">
        <w:rPr>
          <w:rFonts w:eastAsia="Times New Roman" w:cs="Times New Roman"/>
          <w:szCs w:val="19"/>
          <w:lang w:val="en-US" w:eastAsia="pl-PL"/>
        </w:rPr>
        <w:t xml:space="preserve"> 2021, there were 236870 legal persons and </w:t>
      </w:r>
      <w:proofErr w:type="spellStart"/>
      <w:r w:rsidRPr="00A26DAD">
        <w:rPr>
          <w:rFonts w:eastAsia="Times New Roman" w:cs="Times New Roman"/>
          <w:szCs w:val="19"/>
          <w:lang w:val="en-US" w:eastAsia="pl-PL"/>
        </w:rPr>
        <w:t>organisational</w:t>
      </w:r>
      <w:proofErr w:type="spellEnd"/>
      <w:r w:rsidRPr="00A26DAD">
        <w:rPr>
          <w:rFonts w:eastAsia="Times New Roman" w:cs="Times New Roman"/>
          <w:szCs w:val="19"/>
          <w:lang w:val="en-US" w:eastAsia="pl-PL"/>
        </w:rPr>
        <w:t xml:space="preserve"> units without legal personality registered in the REGON register, of which 167041 commercial companies. The number of these entities increased compared to the previous month by 0.4% and 0.5%, wherea</w:t>
      </w:r>
      <w:r>
        <w:rPr>
          <w:rFonts w:eastAsia="Times New Roman" w:cs="Times New Roman"/>
          <w:szCs w:val="19"/>
          <w:lang w:val="en-US" w:eastAsia="pl-PL"/>
        </w:rPr>
        <w:t>s on an annual basis by 5.6% and 7.2</w:t>
      </w:r>
      <w:r w:rsidRPr="00A26DAD">
        <w:rPr>
          <w:rFonts w:eastAsia="Times New Roman" w:cs="Times New Roman"/>
          <w:szCs w:val="19"/>
          <w:lang w:val="en-US" w:eastAsia="pl-PL"/>
        </w:rPr>
        <w:t xml:space="preserve">%, respectively.              </w:t>
      </w:r>
      <w:r>
        <w:rPr>
          <w:rFonts w:eastAsia="Times New Roman" w:cs="Times New Roman"/>
          <w:szCs w:val="19"/>
          <w:lang w:val="en-US" w:eastAsia="pl-PL"/>
        </w:rPr>
        <w:t xml:space="preserve"> </w:t>
      </w:r>
      <w:r w:rsidRPr="00A26DAD">
        <w:rPr>
          <w:rFonts w:eastAsia="Times New Roman" w:cs="Times New Roman"/>
          <w:szCs w:val="19"/>
          <w:lang w:val="en-US" w:eastAsia="pl-PL"/>
        </w:rPr>
        <w:t xml:space="preserve">                          </w:t>
      </w:r>
    </w:p>
    <w:p w:rsidR="007E7240" w:rsidRPr="007E7240" w:rsidRDefault="007E7240" w:rsidP="007E7240">
      <w:pPr>
        <w:spacing w:line="288" w:lineRule="auto"/>
        <w:rPr>
          <w:rFonts w:eastAsia="Times New Roman" w:cs="Times New Roman"/>
          <w:szCs w:val="19"/>
          <w:lang w:val="en-US" w:eastAsia="pl-PL"/>
        </w:rPr>
      </w:pPr>
      <w:r w:rsidRPr="007E7240">
        <w:rPr>
          <w:rFonts w:eastAsia="Times New Roman" w:cs="Times New Roman"/>
          <w:szCs w:val="19"/>
          <w:lang w:val="en-US" w:eastAsia="pl-PL"/>
        </w:rPr>
        <w:t xml:space="preserve">The number of registered natural persons conducting economic activity as of the end of </w:t>
      </w:r>
      <w:r>
        <w:rPr>
          <w:rFonts w:eastAsia="Times New Roman" w:cs="Times New Roman"/>
          <w:szCs w:val="19"/>
          <w:lang w:val="en-US" w:eastAsia="pl-PL"/>
        </w:rPr>
        <w:t>November</w:t>
      </w:r>
      <w:r w:rsidRPr="007E7240">
        <w:rPr>
          <w:rFonts w:eastAsia="Times New Roman" w:cs="Times New Roman"/>
          <w:szCs w:val="19"/>
          <w:lang w:val="en-US" w:eastAsia="pl-PL"/>
        </w:rPr>
        <w:t xml:space="preserve"> 2022 amounted to 286223 and compared to </w:t>
      </w:r>
      <w:r>
        <w:rPr>
          <w:rFonts w:eastAsia="Times New Roman" w:cs="Times New Roman"/>
          <w:szCs w:val="19"/>
          <w:lang w:val="en-US" w:eastAsia="pl-PL"/>
        </w:rPr>
        <w:t>October</w:t>
      </w:r>
      <w:r w:rsidRPr="007E7240">
        <w:rPr>
          <w:rFonts w:eastAsia="Times New Roman" w:cs="Times New Roman"/>
          <w:szCs w:val="19"/>
          <w:lang w:val="en-US" w:eastAsia="pl-PL"/>
        </w:rPr>
        <w:t xml:space="preserve"> </w:t>
      </w:r>
      <w:r>
        <w:rPr>
          <w:rFonts w:eastAsia="Times New Roman" w:cs="Times New Roman"/>
          <w:szCs w:val="19"/>
          <w:lang w:val="en-US" w:eastAsia="pl-PL"/>
        </w:rPr>
        <w:t>2022 it was higher by 0.5</w:t>
      </w:r>
      <w:r w:rsidRPr="007E7240">
        <w:rPr>
          <w:rFonts w:eastAsia="Times New Roman" w:cs="Times New Roman"/>
          <w:szCs w:val="19"/>
          <w:lang w:val="en-US" w:eastAsia="pl-PL"/>
        </w:rPr>
        <w:t>%, and compared to the corresponding period of th</w:t>
      </w:r>
      <w:r>
        <w:rPr>
          <w:rFonts w:eastAsia="Times New Roman" w:cs="Times New Roman"/>
          <w:szCs w:val="19"/>
          <w:lang w:val="en-US" w:eastAsia="pl-PL"/>
        </w:rPr>
        <w:t>e previous year decreased by 5.0</w:t>
      </w:r>
      <w:r w:rsidRPr="007E7240">
        <w:rPr>
          <w:rFonts w:eastAsia="Times New Roman" w:cs="Times New Roman"/>
          <w:szCs w:val="19"/>
          <w:lang w:val="en-US" w:eastAsia="pl-PL"/>
        </w:rPr>
        <w:t xml:space="preserve">%.   </w:t>
      </w:r>
      <w:r>
        <w:rPr>
          <w:rFonts w:eastAsia="Times New Roman" w:cs="Times New Roman"/>
          <w:szCs w:val="19"/>
          <w:lang w:val="en-US" w:eastAsia="pl-PL"/>
        </w:rPr>
        <w:t xml:space="preserve"> </w:t>
      </w:r>
      <w:r w:rsidRPr="007E7240">
        <w:rPr>
          <w:rFonts w:eastAsia="Times New Roman" w:cs="Times New Roman"/>
          <w:szCs w:val="19"/>
          <w:lang w:val="en-US" w:eastAsia="pl-PL"/>
        </w:rPr>
        <w:t xml:space="preserve">      </w:t>
      </w:r>
    </w:p>
    <w:p w:rsidR="007E3BE0" w:rsidRPr="007E3BE0" w:rsidRDefault="007E3BE0" w:rsidP="007E3BE0">
      <w:pPr>
        <w:spacing w:line="288" w:lineRule="auto"/>
        <w:rPr>
          <w:rFonts w:eastAsia="Times New Roman" w:cs="Times New Roman"/>
          <w:szCs w:val="19"/>
          <w:lang w:val="en-US" w:eastAsia="pl-PL"/>
        </w:rPr>
      </w:pPr>
      <w:r w:rsidRPr="007E3BE0">
        <w:rPr>
          <w:rFonts w:eastAsia="Times New Roman" w:cs="Times New Roman"/>
          <w:szCs w:val="19"/>
          <w:lang w:val="en-US" w:eastAsia="pl-PL"/>
        </w:rPr>
        <w:t xml:space="preserve">In </w:t>
      </w:r>
      <w:r>
        <w:rPr>
          <w:rFonts w:eastAsia="Times New Roman" w:cs="Times New Roman"/>
          <w:szCs w:val="19"/>
          <w:lang w:val="en-US" w:eastAsia="pl-PL"/>
        </w:rPr>
        <w:t>Warszawa</w:t>
      </w:r>
      <w:r w:rsidRPr="007E3BE0">
        <w:rPr>
          <w:rFonts w:eastAsia="Times New Roman" w:cs="Times New Roman"/>
          <w:szCs w:val="19"/>
          <w:lang w:val="en-US" w:eastAsia="pl-PL"/>
        </w:rPr>
        <w:t xml:space="preserve">, in </w:t>
      </w:r>
      <w:r>
        <w:rPr>
          <w:rFonts w:eastAsia="Times New Roman" w:cs="Times New Roman"/>
          <w:szCs w:val="19"/>
          <w:lang w:val="en-US" w:eastAsia="pl-PL"/>
        </w:rPr>
        <w:t>November</w:t>
      </w:r>
      <w:r w:rsidRPr="007E3BE0">
        <w:rPr>
          <w:rFonts w:eastAsia="Times New Roman" w:cs="Times New Roman"/>
          <w:szCs w:val="19"/>
          <w:lang w:val="en-US" w:eastAsia="pl-PL"/>
        </w:rPr>
        <w:t xml:space="preserve"> 2022 the most numerous were entities dealing with professional, scientific and technical activities</w:t>
      </w:r>
      <w:r w:rsidRPr="007E3BE0">
        <w:rPr>
          <w:rFonts w:eastAsia="Times New Roman" w:cs="Times New Roman"/>
          <w:szCs w:val="19"/>
          <w:lang w:val="en-GB" w:eastAsia="pl-PL"/>
        </w:rPr>
        <w:t xml:space="preserve"> </w:t>
      </w:r>
      <w:r w:rsidRPr="007E3BE0">
        <w:rPr>
          <w:rFonts w:eastAsia="Times New Roman" w:cs="Times New Roman"/>
          <w:szCs w:val="19"/>
          <w:lang w:val="en-US" w:eastAsia="pl-PL"/>
        </w:rPr>
        <w:t xml:space="preserve">(19.4% of total registered units), trade; repair of motor vehicles </w:t>
      </w:r>
      <w:r>
        <w:rPr>
          <w:rFonts w:eastAsia="Times New Roman" w:cs="Times New Roman"/>
          <w:szCs w:val="19"/>
          <w:lang w:val="en-US" w:eastAsia="pl-PL"/>
        </w:rPr>
        <w:t>(17.5</w:t>
      </w:r>
      <w:r w:rsidRPr="007E3BE0">
        <w:rPr>
          <w:rFonts w:eastAsia="Times New Roman" w:cs="Times New Roman"/>
          <w:szCs w:val="19"/>
          <w:lang w:val="en-US" w:eastAsia="pl-PL"/>
        </w:rPr>
        <w:t>%), as well as information and communication</w:t>
      </w:r>
      <w:r w:rsidRPr="007E3BE0">
        <w:rPr>
          <w:rFonts w:eastAsia="Times New Roman" w:cs="Times New Roman"/>
          <w:szCs w:val="19"/>
          <w:lang w:val="en-GB" w:eastAsia="pl-PL"/>
        </w:rPr>
        <w:t xml:space="preserve"> </w:t>
      </w:r>
      <w:r>
        <w:rPr>
          <w:rFonts w:eastAsia="Times New Roman" w:cs="Times New Roman"/>
          <w:szCs w:val="19"/>
          <w:lang w:val="en-US" w:eastAsia="pl-PL"/>
        </w:rPr>
        <w:t>(11.7</w:t>
      </w:r>
      <w:r w:rsidRPr="007E3BE0">
        <w:rPr>
          <w:rFonts w:eastAsia="Times New Roman" w:cs="Times New Roman"/>
          <w:szCs w:val="19"/>
          <w:lang w:val="en-US" w:eastAsia="pl-PL"/>
        </w:rPr>
        <w:t xml:space="preserve">%).       </w:t>
      </w:r>
    </w:p>
    <w:p w:rsidR="007E3BE0" w:rsidRPr="007E3BE0" w:rsidRDefault="007E3BE0" w:rsidP="007E3BE0">
      <w:pPr>
        <w:spacing w:line="288" w:lineRule="auto"/>
        <w:rPr>
          <w:rFonts w:eastAsia="Times New Roman" w:cs="Times New Roman"/>
          <w:spacing w:val="-2"/>
          <w:szCs w:val="19"/>
          <w:lang w:val="en-US" w:eastAsia="pl-PL"/>
        </w:rPr>
      </w:pPr>
      <w:r w:rsidRPr="007E3BE0">
        <w:rPr>
          <w:rFonts w:eastAsia="Times New Roman" w:cs="Times New Roman"/>
          <w:spacing w:val="-2"/>
          <w:szCs w:val="19"/>
          <w:lang w:val="en-US" w:eastAsia="pl-PL"/>
        </w:rPr>
        <w:t xml:space="preserve">Compared to </w:t>
      </w:r>
      <w:r>
        <w:rPr>
          <w:rFonts w:eastAsia="Times New Roman" w:cs="Times New Roman"/>
          <w:spacing w:val="-2"/>
          <w:szCs w:val="19"/>
          <w:lang w:val="en-US" w:eastAsia="pl-PL"/>
        </w:rPr>
        <w:t>October</w:t>
      </w:r>
      <w:r w:rsidRPr="007E3BE0">
        <w:rPr>
          <w:rFonts w:eastAsia="Times New Roman" w:cs="Times New Roman"/>
          <w:spacing w:val="-2"/>
          <w:szCs w:val="19"/>
          <w:lang w:val="en-US" w:eastAsia="pl-PL"/>
        </w:rPr>
        <w:t xml:space="preserve"> 2022, the number of entities increased, among others, in the sections: electricity, gas, steam and air conditioning supply by (</w:t>
      </w:r>
      <w:r>
        <w:rPr>
          <w:rFonts w:eastAsia="Times New Roman" w:cs="Times New Roman"/>
          <w:spacing w:val="-2"/>
          <w:szCs w:val="19"/>
          <w:lang w:val="en-US" w:eastAsia="pl-PL"/>
        </w:rPr>
        <w:t>1.5</w:t>
      </w:r>
      <w:r w:rsidRPr="007E3BE0">
        <w:rPr>
          <w:rFonts w:eastAsia="Times New Roman" w:cs="Times New Roman"/>
          <w:spacing w:val="-2"/>
          <w:szCs w:val="19"/>
          <w:lang w:val="en-US" w:eastAsia="pl-PL"/>
        </w:rPr>
        <w:t>%), information and communication (by</w:t>
      </w:r>
      <w:r>
        <w:rPr>
          <w:rFonts w:eastAsia="Times New Roman" w:cs="Times New Roman"/>
          <w:spacing w:val="-2"/>
          <w:szCs w:val="19"/>
          <w:lang w:val="en-US" w:eastAsia="pl-PL"/>
        </w:rPr>
        <w:t xml:space="preserve"> 1.2</w:t>
      </w:r>
      <w:r w:rsidRPr="007E3BE0">
        <w:rPr>
          <w:rFonts w:eastAsia="Times New Roman" w:cs="Times New Roman"/>
          <w:spacing w:val="-2"/>
          <w:szCs w:val="19"/>
          <w:lang w:val="en-US" w:eastAsia="pl-PL"/>
        </w:rPr>
        <w:t>%),</w:t>
      </w:r>
      <w:r>
        <w:rPr>
          <w:rFonts w:eastAsia="Times New Roman" w:cs="Times New Roman"/>
          <w:spacing w:val="-2"/>
          <w:szCs w:val="19"/>
          <w:lang w:val="en-US" w:eastAsia="pl-PL"/>
        </w:rPr>
        <w:t xml:space="preserve"> health care and social welfare (by 0.8%), public administration and national </w:t>
      </w:r>
      <w:proofErr w:type="spellStart"/>
      <w:r>
        <w:rPr>
          <w:rFonts w:eastAsia="Times New Roman" w:cs="Times New Roman"/>
          <w:spacing w:val="-2"/>
          <w:szCs w:val="19"/>
          <w:lang w:val="en-US" w:eastAsia="pl-PL"/>
        </w:rPr>
        <w:t>defence</w:t>
      </w:r>
      <w:proofErr w:type="spellEnd"/>
      <w:r>
        <w:rPr>
          <w:rFonts w:eastAsia="Times New Roman" w:cs="Times New Roman"/>
          <w:spacing w:val="-2"/>
          <w:szCs w:val="19"/>
          <w:lang w:val="en-US" w:eastAsia="pl-PL"/>
        </w:rPr>
        <w:t>; compulsory social security (by 0.7%). However, there was a decrease in the number of entities in the sections: mining and quarrying as well as agriculture, forestry and fishing (by 0.3%</w:t>
      </w:r>
      <w:r w:rsidR="00E87CE7">
        <w:rPr>
          <w:rFonts w:eastAsia="Times New Roman" w:cs="Times New Roman"/>
          <w:spacing w:val="-2"/>
          <w:szCs w:val="19"/>
          <w:lang w:val="en-US" w:eastAsia="pl-PL"/>
        </w:rPr>
        <w:t xml:space="preserve"> each</w:t>
      </w:r>
      <w:r>
        <w:rPr>
          <w:rFonts w:eastAsia="Times New Roman" w:cs="Times New Roman"/>
          <w:spacing w:val="-2"/>
          <w:szCs w:val="19"/>
          <w:lang w:val="en-US" w:eastAsia="pl-PL"/>
        </w:rPr>
        <w:t>).</w:t>
      </w:r>
    </w:p>
    <w:p w:rsidR="007E3BE0" w:rsidRPr="007E3BE0" w:rsidRDefault="007E3BE0" w:rsidP="007E3BE0">
      <w:pPr>
        <w:spacing w:line="288" w:lineRule="auto"/>
        <w:rPr>
          <w:rFonts w:eastAsia="Times New Roman" w:cs="Times New Roman"/>
          <w:spacing w:val="-2"/>
          <w:szCs w:val="19"/>
          <w:lang w:val="en-US" w:eastAsia="pl-PL"/>
        </w:rPr>
      </w:pPr>
      <w:r w:rsidRPr="007E3BE0">
        <w:rPr>
          <w:rFonts w:eastAsia="Times New Roman" w:cs="Times New Roman"/>
          <w:spacing w:val="-2"/>
          <w:szCs w:val="19"/>
          <w:lang w:val="en-US" w:eastAsia="pl-PL"/>
        </w:rPr>
        <w:t xml:space="preserve">In comparison with </w:t>
      </w:r>
      <w:r>
        <w:rPr>
          <w:rFonts w:eastAsia="Times New Roman" w:cs="Times New Roman"/>
          <w:spacing w:val="-2"/>
          <w:szCs w:val="19"/>
          <w:lang w:val="en-US" w:eastAsia="pl-PL"/>
        </w:rPr>
        <w:t>November</w:t>
      </w:r>
      <w:r w:rsidRPr="007E3BE0">
        <w:rPr>
          <w:rFonts w:eastAsia="Times New Roman" w:cs="Times New Roman"/>
          <w:spacing w:val="-2"/>
          <w:szCs w:val="19"/>
          <w:lang w:val="en-US" w:eastAsia="pl-PL"/>
        </w:rPr>
        <w:t xml:space="preserve"> 2021, the largest increase was recorded in the sections: electricity, gas, steam and air conditioning supply by (1</w:t>
      </w:r>
      <w:r w:rsidR="006A3932">
        <w:rPr>
          <w:rFonts w:eastAsia="Times New Roman" w:cs="Times New Roman"/>
          <w:spacing w:val="-2"/>
          <w:szCs w:val="19"/>
          <w:lang w:val="en-US" w:eastAsia="pl-PL"/>
        </w:rPr>
        <w:t>6</w:t>
      </w:r>
      <w:r w:rsidRPr="007E3BE0">
        <w:rPr>
          <w:rFonts w:eastAsia="Times New Roman" w:cs="Times New Roman"/>
          <w:spacing w:val="-2"/>
          <w:szCs w:val="19"/>
          <w:lang w:val="en-US" w:eastAsia="pl-PL"/>
        </w:rPr>
        <w:t>.</w:t>
      </w:r>
      <w:r w:rsidR="006A3932">
        <w:rPr>
          <w:rFonts w:eastAsia="Times New Roman" w:cs="Times New Roman"/>
          <w:spacing w:val="-2"/>
          <w:szCs w:val="19"/>
          <w:lang w:val="en-US" w:eastAsia="pl-PL"/>
        </w:rPr>
        <w:t>6</w:t>
      </w:r>
      <w:r w:rsidRPr="007E3BE0">
        <w:rPr>
          <w:rFonts w:eastAsia="Times New Roman" w:cs="Times New Roman"/>
          <w:spacing w:val="-2"/>
          <w:szCs w:val="19"/>
          <w:lang w:val="en-US" w:eastAsia="pl-PL"/>
        </w:rPr>
        <w:t xml:space="preserve">%), </w:t>
      </w:r>
      <w:r w:rsidR="006A3932" w:rsidRPr="006A3932">
        <w:rPr>
          <w:rFonts w:eastAsia="Times New Roman" w:cs="Times New Roman"/>
          <w:spacing w:val="-2"/>
          <w:szCs w:val="19"/>
          <w:lang w:val="en-US" w:eastAsia="pl-PL"/>
        </w:rPr>
        <w:t>electricity, gas, steam and air conditioning supply by (1</w:t>
      </w:r>
      <w:r w:rsidR="006A3932">
        <w:rPr>
          <w:rFonts w:eastAsia="Times New Roman" w:cs="Times New Roman"/>
          <w:spacing w:val="-2"/>
          <w:szCs w:val="19"/>
          <w:lang w:val="en-US" w:eastAsia="pl-PL"/>
        </w:rPr>
        <w:t>5</w:t>
      </w:r>
      <w:r w:rsidR="006A3932" w:rsidRPr="006A3932">
        <w:rPr>
          <w:rFonts w:eastAsia="Times New Roman" w:cs="Times New Roman"/>
          <w:spacing w:val="-2"/>
          <w:szCs w:val="19"/>
          <w:lang w:val="en-US" w:eastAsia="pl-PL"/>
        </w:rPr>
        <w:t>.</w:t>
      </w:r>
      <w:r w:rsidR="006A3932">
        <w:rPr>
          <w:rFonts w:eastAsia="Times New Roman" w:cs="Times New Roman"/>
          <w:spacing w:val="-2"/>
          <w:szCs w:val="19"/>
          <w:lang w:val="en-US" w:eastAsia="pl-PL"/>
        </w:rPr>
        <w:t>7</w:t>
      </w:r>
      <w:r w:rsidR="006A3932" w:rsidRPr="006A3932">
        <w:rPr>
          <w:rFonts w:eastAsia="Times New Roman" w:cs="Times New Roman"/>
          <w:spacing w:val="-2"/>
          <w:szCs w:val="19"/>
          <w:lang w:val="en-US" w:eastAsia="pl-PL"/>
        </w:rPr>
        <w:t xml:space="preserve">%), </w:t>
      </w:r>
      <w:r w:rsidRPr="007E3BE0">
        <w:rPr>
          <w:rFonts w:eastAsia="Times New Roman" w:cs="Times New Roman"/>
          <w:spacing w:val="-2"/>
          <w:szCs w:val="19"/>
          <w:lang w:val="en-US" w:eastAsia="pl-PL"/>
        </w:rPr>
        <w:t>administrative and su</w:t>
      </w:r>
      <w:r w:rsidR="006A3932">
        <w:rPr>
          <w:rFonts w:eastAsia="Times New Roman" w:cs="Times New Roman"/>
          <w:spacing w:val="-2"/>
          <w:szCs w:val="19"/>
          <w:lang w:val="en-US" w:eastAsia="pl-PL"/>
        </w:rPr>
        <w:t>pport service activities (by 7.1</w:t>
      </w:r>
      <w:r w:rsidRPr="007E3BE0">
        <w:rPr>
          <w:rFonts w:eastAsia="Times New Roman" w:cs="Times New Roman"/>
          <w:spacing w:val="-2"/>
          <w:szCs w:val="19"/>
          <w:lang w:val="en-US" w:eastAsia="pl-PL"/>
        </w:rPr>
        <w:t>%)</w:t>
      </w:r>
      <w:r w:rsidR="006A3932">
        <w:rPr>
          <w:rFonts w:eastAsia="Times New Roman" w:cs="Times New Roman"/>
          <w:spacing w:val="-2"/>
          <w:szCs w:val="19"/>
          <w:lang w:val="en-US" w:eastAsia="pl-PL"/>
        </w:rPr>
        <w:t>, health care and social welfare as well as construction (by 6.2% each).</w:t>
      </w:r>
    </w:p>
    <w:p w:rsidR="007D25F5" w:rsidRPr="006A3932" w:rsidRDefault="000B4A47" w:rsidP="00676713">
      <w:pPr>
        <w:pStyle w:val="Tytuwykresu0"/>
        <w:spacing w:line="240" w:lineRule="auto"/>
        <w:rPr>
          <w:lang w:val="en-US"/>
        </w:rPr>
      </w:pPr>
      <w:r>
        <w:rPr>
          <w:spacing w:val="-2"/>
          <w:szCs w:val="19"/>
        </w:rPr>
        <w:drawing>
          <wp:anchor distT="0" distB="0" distL="114300" distR="114300" simplePos="0" relativeHeight="251851776" behindDoc="0" locked="0" layoutInCell="1" allowOverlap="1">
            <wp:simplePos x="0" y="0"/>
            <wp:positionH relativeFrom="margin">
              <wp:align>right</wp:align>
            </wp:positionH>
            <wp:positionV relativeFrom="page">
              <wp:posOffset>5716519</wp:posOffset>
            </wp:positionV>
            <wp:extent cx="5122545" cy="1793875"/>
            <wp:effectExtent l="0" t="0" r="1905" b="0"/>
            <wp:wrapTopAndBottom/>
            <wp:docPr id="39" name="Obraz 39" descr="The blue line in the chart shows the number of dwellings completed in 2021, and the navy blue line in 2022. Data for the chart are available in the attached Excel file." title="Chart 5. Entities newly registered and removed from the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ykresy_11.2022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22545" cy="1793875"/>
                    </a:xfrm>
                    <a:prstGeom prst="rect">
                      <a:avLst/>
                    </a:prstGeom>
                  </pic:spPr>
                </pic:pic>
              </a:graphicData>
            </a:graphic>
          </wp:anchor>
        </w:drawing>
      </w:r>
      <w:r w:rsidR="006A3932" w:rsidRPr="009A7A00">
        <w:rPr>
          <w:spacing w:val="-2"/>
          <w:szCs w:val="19"/>
        </w:rPr>
        <mc:AlternateContent>
          <mc:Choice Requires="wps">
            <w:drawing>
              <wp:anchor distT="45720" distB="45720" distL="114300" distR="114300" simplePos="0" relativeHeight="251788288" behindDoc="1" locked="0" layoutInCell="1" allowOverlap="1" wp14:anchorId="34867ADF" wp14:editId="2E0DBB69">
                <wp:simplePos x="0" y="0"/>
                <wp:positionH relativeFrom="column">
                  <wp:posOffset>5307330</wp:posOffset>
                </wp:positionH>
                <wp:positionV relativeFrom="paragraph">
                  <wp:posOffset>1597025</wp:posOffset>
                </wp:positionV>
                <wp:extent cx="1565910" cy="1423035"/>
                <wp:effectExtent l="0" t="0" r="0" b="5715"/>
                <wp:wrapTight wrapText="bothSides">
                  <wp:wrapPolygon edited="0">
                    <wp:start x="788" y="0"/>
                    <wp:lineTo x="788" y="21398"/>
                    <wp:lineTo x="20759" y="21398"/>
                    <wp:lineTo x="20759" y="0"/>
                    <wp:lineTo x="788" y="0"/>
                  </wp:wrapPolygon>
                </wp:wrapTight>
                <wp:docPr id="31" name="Pole tekstowe 31" descr="In November 2022, the number of newly registered entities was 1.7% smaller than a month earlier, and the number of suspended activities increased by 0.8%     " title="Relevant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1423035"/>
                        </a:xfrm>
                        <a:prstGeom prst="rect">
                          <a:avLst/>
                        </a:prstGeom>
                        <a:noFill/>
                        <a:ln w="9525">
                          <a:noFill/>
                          <a:miter lim="800000"/>
                          <a:headEnd/>
                          <a:tailEnd/>
                        </a:ln>
                      </wps:spPr>
                      <wps:txbx>
                        <w:txbxContent>
                          <w:p w:rsidR="006A3932" w:rsidRPr="006A3932" w:rsidRDefault="006A3932" w:rsidP="006A3932">
                            <w:pPr>
                              <w:pStyle w:val="tekstzboku"/>
                              <w:spacing w:before="240"/>
                              <w:rPr>
                                <w:lang w:val="en-GB"/>
                              </w:rPr>
                            </w:pPr>
                            <w:r w:rsidRPr="006A3932">
                              <w:rPr>
                                <w:lang w:val="en"/>
                              </w:rPr>
                              <w:t xml:space="preserve">In </w:t>
                            </w:r>
                            <w:r>
                              <w:rPr>
                                <w:lang w:val="en"/>
                              </w:rPr>
                              <w:t>November</w:t>
                            </w:r>
                            <w:r w:rsidRPr="006A3932">
                              <w:rPr>
                                <w:lang w:val="en"/>
                              </w:rPr>
                              <w:t xml:space="preserve"> 2022, the number of newly registered </w:t>
                            </w:r>
                            <w:r>
                              <w:rPr>
                                <w:lang w:val="en"/>
                              </w:rPr>
                              <w:t>entities was 1</w:t>
                            </w:r>
                            <w:r w:rsidRPr="006A3932">
                              <w:rPr>
                                <w:lang w:val="en"/>
                              </w:rPr>
                              <w:t>.</w:t>
                            </w:r>
                            <w:r>
                              <w:rPr>
                                <w:lang w:val="en"/>
                              </w:rPr>
                              <w:t>7</w:t>
                            </w:r>
                            <w:r w:rsidRPr="006A3932">
                              <w:rPr>
                                <w:lang w:val="en"/>
                              </w:rPr>
                              <w:t xml:space="preserve">% </w:t>
                            </w:r>
                            <w:r>
                              <w:rPr>
                                <w:lang w:val="en"/>
                              </w:rPr>
                              <w:t>smaller</w:t>
                            </w:r>
                            <w:r w:rsidRPr="006A3932">
                              <w:rPr>
                                <w:lang w:val="en"/>
                              </w:rPr>
                              <w:t xml:space="preserve"> than a month earlier, and the number of sus</w:t>
                            </w:r>
                            <w:r w:rsidR="00E87CE7">
                              <w:rPr>
                                <w:lang w:val="en"/>
                              </w:rPr>
                              <w:t>pended activities in</w:t>
                            </w:r>
                            <w:r w:rsidR="008D6541">
                              <w:rPr>
                                <w:lang w:val="en"/>
                              </w:rPr>
                              <w:t>creased by 0.8</w:t>
                            </w:r>
                            <w:r w:rsidRPr="006A3932">
                              <w:rPr>
                                <w:lang w:val="en"/>
                              </w:rPr>
                              <w:t xml:space="preserve">%     </w:t>
                            </w:r>
                          </w:p>
                          <w:p w:rsidR="00CB1F2F" w:rsidRPr="000760F9" w:rsidRDefault="00CB1F2F" w:rsidP="009E265D">
                            <w:pPr>
                              <w:pStyle w:val="tekstzboku"/>
                              <w:spacing w:before="240"/>
                              <w:rPr>
                                <w:bCs w:val="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67ADF" id="Pole tekstowe 31" o:spid="_x0000_s1038" type="#_x0000_t202" alt="Tytuł: Relevant information — opis: In November 2022, the number of newly registered entities was 1.7% smaller than a month earlier, and the number of suspended activities increased by 0.8%     " style="position:absolute;margin-left:417.9pt;margin-top:125.75pt;width:123.3pt;height:112.05pt;z-index:-25152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" filled="f" stroked="f">
                <v:textbox>
                  <w:txbxContent>
                    <w:p w:rsidR="006A3932" w:rsidRPr="006A3932" w:rsidRDefault="006A3932" w:rsidP="006A3932">
                      <w:pPr>
                        <w:pStyle w:val="tekstzboku"/>
                        <w:spacing w:before="240"/>
                        <w:rPr>
                          <w:lang w:val="en-GB"/>
                        </w:rPr>
                      </w:pPr>
                      <w:r w:rsidRPr="006A3932">
                        <w:rPr>
                          <w:lang w:val="en"/>
                        </w:rPr>
                        <w:t xml:space="preserve">In </w:t>
                      </w:r>
                      <w:r>
                        <w:rPr>
                          <w:lang w:val="en"/>
                        </w:rPr>
                        <w:t>November</w:t>
                      </w:r>
                      <w:r w:rsidRPr="006A3932">
                        <w:rPr>
                          <w:lang w:val="en"/>
                        </w:rPr>
                        <w:t xml:space="preserve"> 2022, the number of newly registered </w:t>
                      </w:r>
                      <w:r>
                        <w:rPr>
                          <w:lang w:val="en"/>
                        </w:rPr>
                        <w:t>entities was 1</w:t>
                      </w:r>
                      <w:r w:rsidRPr="006A3932">
                        <w:rPr>
                          <w:lang w:val="en"/>
                        </w:rPr>
                        <w:t>.</w:t>
                      </w:r>
                      <w:r>
                        <w:rPr>
                          <w:lang w:val="en"/>
                        </w:rPr>
                        <w:t>7</w:t>
                      </w:r>
                      <w:r w:rsidRPr="006A3932">
                        <w:rPr>
                          <w:lang w:val="en"/>
                        </w:rPr>
                        <w:t xml:space="preserve">% </w:t>
                      </w:r>
                      <w:r>
                        <w:rPr>
                          <w:lang w:val="en"/>
                        </w:rPr>
                        <w:t>smaller</w:t>
                      </w:r>
                      <w:r w:rsidRPr="006A3932">
                        <w:rPr>
                          <w:lang w:val="en"/>
                        </w:rPr>
                        <w:t xml:space="preserve"> than a month earlier, and the number of sus</w:t>
                      </w:r>
                      <w:r w:rsidR="00E87CE7">
                        <w:rPr>
                          <w:lang w:val="en"/>
                        </w:rPr>
                        <w:t>pended activities in</w:t>
                      </w:r>
                      <w:r w:rsidR="008D6541">
                        <w:rPr>
                          <w:lang w:val="en"/>
                        </w:rPr>
                        <w:t>creased by 0.8</w:t>
                      </w:r>
                      <w:r w:rsidRPr="006A3932">
                        <w:rPr>
                          <w:lang w:val="en"/>
                        </w:rPr>
                        <w:t xml:space="preserve">%     </w:t>
                      </w:r>
                    </w:p>
                    <w:p w:rsidR="00CB1F2F" w:rsidRPr="000760F9" w:rsidRDefault="00CB1F2F" w:rsidP="009E265D">
                      <w:pPr>
                        <w:pStyle w:val="tekstzboku"/>
                        <w:spacing w:before="240"/>
                        <w:rPr>
                          <w:bCs w:val="0"/>
                          <w:lang w:val="en-US"/>
                        </w:rPr>
                      </w:pPr>
                    </w:p>
                  </w:txbxContent>
                </v:textbox>
                <w10:wrap type="tight"/>
              </v:shape>
            </w:pict>
          </mc:Fallback>
        </mc:AlternateContent>
      </w:r>
      <w:r w:rsidR="006A3932" w:rsidRPr="006A3932">
        <w:rPr>
          <w:spacing w:val="-2"/>
          <w:szCs w:val="19"/>
          <w:lang w:val="en-US"/>
        </w:rPr>
        <w:t>Chart</w:t>
      </w:r>
      <w:r w:rsidR="007D25F5" w:rsidRPr="006A3932">
        <w:rPr>
          <w:rFonts w:ascii="Fira Sans" w:hAnsi="Fira Sans"/>
          <w:lang w:val="en-US"/>
        </w:rPr>
        <w:t xml:space="preserve"> 5. </w:t>
      </w:r>
      <w:r w:rsidR="006A3932" w:rsidRPr="006A3932">
        <w:rPr>
          <w:rFonts w:ascii="Fira Sans" w:hAnsi="Fira Sans"/>
          <w:lang w:val="en-US"/>
        </w:rPr>
        <w:t>Entities newly registered and removed from the register</w:t>
      </w:r>
    </w:p>
    <w:p w:rsidR="00FE45E2" w:rsidRPr="006A3932" w:rsidRDefault="00FE45E2" w:rsidP="00D67359">
      <w:pPr>
        <w:spacing w:line="288" w:lineRule="auto"/>
        <w:rPr>
          <w:rFonts w:eastAsia="Times New Roman" w:cs="Times New Roman"/>
          <w:spacing w:val="-2"/>
          <w:szCs w:val="19"/>
          <w:lang w:val="en-US" w:eastAsia="pl-PL"/>
        </w:rPr>
      </w:pPr>
    </w:p>
    <w:p w:rsidR="0083124E" w:rsidRPr="0083124E" w:rsidRDefault="0083124E" w:rsidP="0083124E">
      <w:pPr>
        <w:spacing w:line="288" w:lineRule="auto"/>
        <w:rPr>
          <w:rFonts w:eastAsia="Times New Roman" w:cs="Times New Roman"/>
          <w:spacing w:val="-2"/>
          <w:szCs w:val="19"/>
          <w:lang w:val="en-US" w:eastAsia="pl-PL"/>
        </w:rPr>
      </w:pPr>
      <w:r w:rsidRPr="0083124E">
        <w:rPr>
          <w:rFonts w:eastAsia="Times New Roman" w:cs="Times New Roman"/>
          <w:spacing w:val="-2"/>
          <w:szCs w:val="19"/>
          <w:lang w:val="en-US" w:eastAsia="pl-PL"/>
        </w:rPr>
        <w:t xml:space="preserve">In </w:t>
      </w:r>
      <w:r>
        <w:rPr>
          <w:rFonts w:eastAsia="Times New Roman" w:cs="Times New Roman"/>
          <w:spacing w:val="-2"/>
          <w:szCs w:val="19"/>
          <w:lang w:val="en-US" w:eastAsia="pl-PL"/>
        </w:rPr>
        <w:t>November</w:t>
      </w:r>
      <w:r w:rsidRPr="0083124E">
        <w:rPr>
          <w:rFonts w:eastAsia="Times New Roman" w:cs="Times New Roman"/>
          <w:spacing w:val="-2"/>
          <w:szCs w:val="19"/>
          <w:lang w:val="en-US" w:eastAsia="pl-PL"/>
        </w:rPr>
        <w:t xml:space="preserve"> 2022, 3794 new entities were entered into the REGON register, i.e. b</w:t>
      </w:r>
      <w:r>
        <w:rPr>
          <w:rFonts w:eastAsia="Times New Roman" w:cs="Times New Roman"/>
          <w:spacing w:val="-2"/>
          <w:szCs w:val="19"/>
          <w:lang w:val="en-US" w:eastAsia="pl-PL"/>
        </w:rPr>
        <w:t>y 1.7</w:t>
      </w:r>
      <w:r w:rsidRPr="0083124E">
        <w:rPr>
          <w:rFonts w:eastAsia="Times New Roman" w:cs="Times New Roman"/>
          <w:spacing w:val="-2"/>
          <w:szCs w:val="19"/>
          <w:lang w:val="en-US" w:eastAsia="pl-PL"/>
        </w:rPr>
        <w:t xml:space="preserve">% </w:t>
      </w:r>
      <w:r>
        <w:rPr>
          <w:rFonts w:eastAsia="Times New Roman" w:cs="Times New Roman"/>
          <w:spacing w:val="-2"/>
          <w:szCs w:val="19"/>
          <w:lang w:val="en-US" w:eastAsia="pl-PL"/>
        </w:rPr>
        <w:t>less</w:t>
      </w:r>
      <w:r w:rsidRPr="0083124E">
        <w:rPr>
          <w:rFonts w:eastAsia="Times New Roman" w:cs="Times New Roman"/>
          <w:spacing w:val="-2"/>
          <w:szCs w:val="19"/>
          <w:lang w:val="en-US" w:eastAsia="pl-PL"/>
        </w:rPr>
        <w:t xml:space="preserve"> than in the previous month. The newly registered entities were dominated by natural persons conducting economic activity – 2481 </w:t>
      </w:r>
      <w:r>
        <w:rPr>
          <w:rFonts w:eastAsia="Times New Roman" w:cs="Times New Roman"/>
          <w:spacing w:val="-2"/>
          <w:szCs w:val="19"/>
          <w:lang w:val="en-US" w:eastAsia="pl-PL"/>
        </w:rPr>
        <w:t>(by 4.6</w:t>
      </w:r>
      <w:r w:rsidRPr="0083124E">
        <w:rPr>
          <w:rFonts w:eastAsia="Times New Roman" w:cs="Times New Roman"/>
          <w:spacing w:val="-2"/>
          <w:szCs w:val="19"/>
          <w:lang w:val="en-US" w:eastAsia="pl-PL"/>
        </w:rPr>
        <w:t xml:space="preserve">% </w:t>
      </w:r>
      <w:r>
        <w:rPr>
          <w:rFonts w:eastAsia="Times New Roman" w:cs="Times New Roman"/>
          <w:spacing w:val="-2"/>
          <w:szCs w:val="19"/>
          <w:lang w:val="en-US" w:eastAsia="pl-PL"/>
        </w:rPr>
        <w:t>less</w:t>
      </w:r>
      <w:r w:rsidRPr="0083124E">
        <w:rPr>
          <w:rFonts w:eastAsia="Times New Roman" w:cs="Times New Roman"/>
          <w:spacing w:val="-2"/>
          <w:szCs w:val="19"/>
          <w:lang w:val="en-US" w:eastAsia="pl-PL"/>
        </w:rPr>
        <w:t xml:space="preserve"> than in </w:t>
      </w:r>
      <w:r>
        <w:rPr>
          <w:rFonts w:eastAsia="Times New Roman" w:cs="Times New Roman"/>
          <w:spacing w:val="-2"/>
          <w:szCs w:val="19"/>
          <w:lang w:val="en-US" w:eastAsia="pl-PL"/>
        </w:rPr>
        <w:t>October</w:t>
      </w:r>
      <w:r w:rsidRPr="0083124E">
        <w:rPr>
          <w:rFonts w:eastAsia="Times New Roman" w:cs="Times New Roman"/>
          <w:spacing w:val="-2"/>
          <w:szCs w:val="19"/>
          <w:lang w:val="en-US" w:eastAsia="pl-PL"/>
        </w:rPr>
        <w:t xml:space="preserve"> 2022). The number of newly registered commercial companies was larger than</w:t>
      </w:r>
      <w:r>
        <w:rPr>
          <w:rFonts w:eastAsia="Times New Roman" w:cs="Times New Roman"/>
          <w:spacing w:val="-2"/>
          <w:szCs w:val="19"/>
          <w:lang w:val="en-US" w:eastAsia="pl-PL"/>
        </w:rPr>
        <w:t xml:space="preserve"> </w:t>
      </w:r>
      <w:r w:rsidRPr="0083124E">
        <w:rPr>
          <w:rFonts w:eastAsia="Times New Roman" w:cs="Times New Roman"/>
          <w:spacing w:val="-2"/>
          <w:szCs w:val="19"/>
          <w:lang w:val="en-US" w:eastAsia="pl-PL"/>
        </w:rPr>
        <w:t xml:space="preserve"> in the pre</w:t>
      </w:r>
      <w:r>
        <w:rPr>
          <w:rFonts w:eastAsia="Times New Roman" w:cs="Times New Roman"/>
          <w:spacing w:val="-2"/>
          <w:szCs w:val="19"/>
          <w:lang w:val="en-US" w:eastAsia="pl-PL"/>
        </w:rPr>
        <w:t>vious month by 6.4</w:t>
      </w:r>
      <w:r w:rsidRPr="0083124E">
        <w:rPr>
          <w:rFonts w:eastAsia="Times New Roman" w:cs="Times New Roman"/>
          <w:spacing w:val="-2"/>
          <w:szCs w:val="19"/>
          <w:lang w:val="en-US" w:eastAsia="pl-PL"/>
        </w:rPr>
        <w:t xml:space="preserve">%, including limited liability companies – </w:t>
      </w:r>
      <w:r>
        <w:rPr>
          <w:rFonts w:eastAsia="Times New Roman" w:cs="Times New Roman"/>
          <w:spacing w:val="-2"/>
          <w:szCs w:val="19"/>
          <w:lang w:val="en-US" w:eastAsia="pl-PL"/>
        </w:rPr>
        <w:t>larger by 7.3</w:t>
      </w:r>
      <w:r w:rsidRPr="0083124E">
        <w:rPr>
          <w:rFonts w:eastAsia="Times New Roman" w:cs="Times New Roman"/>
          <w:spacing w:val="-2"/>
          <w:szCs w:val="19"/>
          <w:lang w:val="en-US" w:eastAsia="pl-PL"/>
        </w:rPr>
        <w:t>%.</w:t>
      </w:r>
    </w:p>
    <w:p w:rsidR="0083124E" w:rsidRPr="0083124E" w:rsidRDefault="0083124E" w:rsidP="0083124E">
      <w:pPr>
        <w:spacing w:line="288" w:lineRule="auto"/>
        <w:rPr>
          <w:rFonts w:eastAsia="Times New Roman" w:cs="Times New Roman"/>
          <w:spacing w:val="-2"/>
          <w:szCs w:val="19"/>
          <w:lang w:val="en-US" w:eastAsia="pl-PL"/>
        </w:rPr>
      </w:pPr>
      <w:r w:rsidRPr="0083124E">
        <w:rPr>
          <w:rFonts w:eastAsia="Times New Roman" w:cs="Times New Roman"/>
          <w:spacing w:val="-2"/>
          <w:szCs w:val="19"/>
          <w:lang w:val="en-US" w:eastAsia="pl-PL"/>
        </w:rPr>
        <w:t xml:space="preserve">In </w:t>
      </w:r>
      <w:r>
        <w:rPr>
          <w:rFonts w:eastAsia="Times New Roman" w:cs="Times New Roman"/>
          <w:spacing w:val="-2"/>
          <w:szCs w:val="19"/>
          <w:lang w:val="en-US" w:eastAsia="pl-PL"/>
        </w:rPr>
        <w:t>November</w:t>
      </w:r>
      <w:r w:rsidRPr="0083124E">
        <w:rPr>
          <w:rFonts w:eastAsia="Times New Roman" w:cs="Times New Roman"/>
          <w:spacing w:val="-2"/>
          <w:szCs w:val="19"/>
          <w:lang w:val="en-US" w:eastAsia="pl-PL"/>
        </w:rPr>
        <w:t xml:space="preserve"> 2022, 1388 entities were removed from the </w:t>
      </w:r>
      <w:r>
        <w:rPr>
          <w:rFonts w:eastAsia="Times New Roman" w:cs="Times New Roman"/>
          <w:spacing w:val="-2"/>
          <w:szCs w:val="19"/>
          <w:lang w:val="en-US" w:eastAsia="pl-PL"/>
        </w:rPr>
        <w:t>REGON register (compared to 1204</w:t>
      </w:r>
      <w:r w:rsidRPr="0083124E">
        <w:rPr>
          <w:rFonts w:eastAsia="Times New Roman" w:cs="Times New Roman"/>
          <w:spacing w:val="-2"/>
          <w:szCs w:val="19"/>
          <w:lang w:val="en-US" w:eastAsia="pl-PL"/>
        </w:rPr>
        <w:t xml:space="preserve"> in th</w:t>
      </w:r>
      <w:r>
        <w:rPr>
          <w:rFonts w:eastAsia="Times New Roman" w:cs="Times New Roman"/>
          <w:spacing w:val="-2"/>
          <w:szCs w:val="19"/>
          <w:lang w:val="en-US" w:eastAsia="pl-PL"/>
        </w:rPr>
        <w:t>e previous month), including 919</w:t>
      </w:r>
      <w:r w:rsidRPr="0083124E">
        <w:rPr>
          <w:rFonts w:eastAsia="Times New Roman" w:cs="Times New Roman"/>
          <w:spacing w:val="-2"/>
          <w:szCs w:val="19"/>
          <w:lang w:val="en-US" w:eastAsia="pl-PL"/>
        </w:rPr>
        <w:t xml:space="preserve"> natural persons cond</w:t>
      </w:r>
      <w:r>
        <w:rPr>
          <w:rFonts w:eastAsia="Times New Roman" w:cs="Times New Roman"/>
          <w:spacing w:val="-2"/>
          <w:szCs w:val="19"/>
          <w:lang w:val="en-US" w:eastAsia="pl-PL"/>
        </w:rPr>
        <w:t>ucting economic activity (by 8.5</w:t>
      </w:r>
      <w:r w:rsidRPr="0083124E">
        <w:rPr>
          <w:rFonts w:eastAsia="Times New Roman" w:cs="Times New Roman"/>
          <w:spacing w:val="-2"/>
          <w:szCs w:val="19"/>
          <w:lang w:val="en-US" w:eastAsia="pl-PL"/>
        </w:rPr>
        <w:t xml:space="preserve">% more). </w:t>
      </w:r>
      <w:r>
        <w:rPr>
          <w:rFonts w:eastAsia="Times New Roman" w:cs="Times New Roman"/>
          <w:spacing w:val="-2"/>
          <w:szCs w:val="19"/>
          <w:lang w:val="en-US" w:eastAsia="pl-PL"/>
        </w:rPr>
        <w:t xml:space="preserve"> </w:t>
      </w:r>
    </w:p>
    <w:p w:rsidR="0083124E" w:rsidRPr="0083124E" w:rsidRDefault="0083124E" w:rsidP="0083124E">
      <w:pPr>
        <w:spacing w:line="288" w:lineRule="auto"/>
        <w:rPr>
          <w:rFonts w:eastAsia="Times New Roman" w:cs="Times New Roman"/>
          <w:spacing w:val="-2"/>
          <w:szCs w:val="19"/>
          <w:lang w:val="en-US" w:eastAsia="pl-PL"/>
        </w:rPr>
      </w:pPr>
      <w:r w:rsidRPr="0083124E">
        <w:rPr>
          <w:rFonts w:eastAsia="Times New Roman" w:cs="Times New Roman"/>
          <w:spacing w:val="-2"/>
          <w:szCs w:val="19"/>
          <w:lang w:val="en-US" w:eastAsia="pl-PL"/>
        </w:rPr>
        <w:lastRenderedPageBreak/>
        <w:t xml:space="preserve">As of the end of </w:t>
      </w:r>
      <w:r>
        <w:rPr>
          <w:rFonts w:eastAsia="Times New Roman" w:cs="Times New Roman"/>
          <w:spacing w:val="-2"/>
          <w:szCs w:val="19"/>
          <w:lang w:val="en-US" w:eastAsia="pl-PL"/>
        </w:rPr>
        <w:t>November</w:t>
      </w:r>
      <w:r w:rsidRPr="0083124E">
        <w:rPr>
          <w:rFonts w:eastAsia="Times New Roman" w:cs="Times New Roman"/>
          <w:spacing w:val="-2"/>
          <w:szCs w:val="19"/>
          <w:lang w:val="en-US" w:eastAsia="pl-PL"/>
        </w:rPr>
        <w:t xml:space="preserve"> 2022, 56488 entities had suspended activi</w:t>
      </w:r>
      <w:r>
        <w:rPr>
          <w:rFonts w:eastAsia="Times New Roman" w:cs="Times New Roman"/>
          <w:spacing w:val="-2"/>
          <w:szCs w:val="19"/>
          <w:lang w:val="en-US" w:eastAsia="pl-PL"/>
        </w:rPr>
        <w:t>ty in the REGON register (by 0.8</w:t>
      </w:r>
      <w:r w:rsidRPr="0083124E">
        <w:rPr>
          <w:rFonts w:eastAsia="Times New Roman" w:cs="Times New Roman"/>
          <w:spacing w:val="-2"/>
          <w:szCs w:val="19"/>
          <w:lang w:val="en-US" w:eastAsia="pl-PL"/>
        </w:rPr>
        <w:t xml:space="preserve">% </w:t>
      </w:r>
      <w:r>
        <w:rPr>
          <w:rFonts w:eastAsia="Times New Roman" w:cs="Times New Roman"/>
          <w:spacing w:val="-2"/>
          <w:szCs w:val="19"/>
          <w:lang w:val="en-US" w:eastAsia="pl-PL"/>
        </w:rPr>
        <w:t>more</w:t>
      </w:r>
      <w:r w:rsidRPr="0083124E">
        <w:rPr>
          <w:rFonts w:eastAsia="Times New Roman" w:cs="Times New Roman"/>
          <w:spacing w:val="-2"/>
          <w:szCs w:val="19"/>
          <w:lang w:val="en-US" w:eastAsia="pl-PL"/>
        </w:rPr>
        <w:t xml:space="preserve"> than a month before). The vast majority were natural persons co</w:t>
      </w:r>
      <w:r>
        <w:rPr>
          <w:rFonts w:eastAsia="Times New Roman" w:cs="Times New Roman"/>
          <w:spacing w:val="-2"/>
          <w:szCs w:val="19"/>
          <w:lang w:val="en-US" w:eastAsia="pl-PL"/>
        </w:rPr>
        <w:t>nducting economic activity (85.5</w:t>
      </w:r>
      <w:r w:rsidRPr="0083124E">
        <w:rPr>
          <w:rFonts w:eastAsia="Times New Roman" w:cs="Times New Roman"/>
          <w:spacing w:val="-2"/>
          <w:szCs w:val="19"/>
          <w:lang w:val="en-US" w:eastAsia="pl-PL"/>
        </w:rPr>
        <w:t xml:space="preserve">%).           </w:t>
      </w:r>
      <w:r>
        <w:rPr>
          <w:rFonts w:eastAsia="Times New Roman" w:cs="Times New Roman"/>
          <w:spacing w:val="-2"/>
          <w:szCs w:val="19"/>
          <w:lang w:val="en-US" w:eastAsia="pl-PL"/>
        </w:rPr>
        <w:t xml:space="preserve"> </w:t>
      </w:r>
    </w:p>
    <w:p w:rsidR="004903F4" w:rsidRPr="000760F9" w:rsidRDefault="004903F4" w:rsidP="00121DC4">
      <w:pPr>
        <w:spacing w:line="288" w:lineRule="auto"/>
        <w:rPr>
          <w:rFonts w:eastAsia="Times New Roman" w:cs="Times New Roman"/>
          <w:spacing w:val="-2"/>
          <w:szCs w:val="19"/>
          <w:lang w:val="en-US" w:eastAsia="pl-PL"/>
        </w:rPr>
      </w:pPr>
    </w:p>
    <w:p w:rsidR="00694AF0" w:rsidRPr="0083124E" w:rsidRDefault="0083124E" w:rsidP="00A91006">
      <w:pPr>
        <w:spacing w:line="288" w:lineRule="auto"/>
        <w:rPr>
          <w:sz w:val="18"/>
          <w:lang w:val="en-US"/>
        </w:rPr>
      </w:pPr>
      <w:r w:rsidRPr="0083124E">
        <w:rPr>
          <w:rFonts w:eastAsia="Times New Roman" w:cs="Times New Roman"/>
          <w:szCs w:val="19"/>
          <w:lang w:val="en-US" w:eastAsia="pl-PL"/>
        </w:rPr>
        <w:t>In the case of quoting data from Statistics Poland, please provide information: "Source of data – Statistics Poland", and in the case of publishing calculations made on data published by Statistics Poland, please provide information: "Own study based on Statistics Poland data</w:t>
      </w:r>
      <w:r w:rsidR="007D25F5" w:rsidRPr="0083124E">
        <w:rPr>
          <w:rFonts w:eastAsia="Times New Roman" w:cs="Times New Roman"/>
          <w:szCs w:val="19"/>
          <w:lang w:val="en-US" w:eastAsia="pl-PL"/>
        </w:rPr>
        <w:t>”</w:t>
      </w:r>
      <w:r w:rsidR="006F282F" w:rsidRPr="0083124E">
        <w:rPr>
          <w:rFonts w:eastAsia="Times New Roman" w:cs="Times New Roman"/>
          <w:szCs w:val="19"/>
          <w:lang w:val="en-US" w:eastAsia="pl-PL"/>
        </w:rPr>
        <w:t>.</w:t>
      </w:r>
    </w:p>
    <w:p w:rsidR="00DA331D" w:rsidRPr="0083124E" w:rsidRDefault="00DA331D" w:rsidP="00DA331D">
      <w:pPr>
        <w:spacing w:before="360"/>
        <w:rPr>
          <w:sz w:val="18"/>
          <w:lang w:val="en-US"/>
        </w:rPr>
        <w:sectPr w:rsidR="00DA331D" w:rsidRPr="0083124E" w:rsidSect="003B18B6">
          <w:headerReference w:type="default" r:id="rId16"/>
          <w:footerReference w:type="default" r:id="rId17"/>
          <w:headerReference w:type="first" r:id="rId18"/>
          <w:footerReference w:type="first" r:id="rId19"/>
          <w:pgSz w:w="11906" w:h="16838"/>
          <w:pgMar w:top="720" w:right="3119" w:bottom="720" w:left="720" w:header="284" w:footer="283" w:gutter="0"/>
          <w:cols w:space="708"/>
          <w:titlePg/>
          <w:docGrid w:linePitch="360"/>
        </w:sectPr>
      </w:pPr>
      <w:bookmarkStart w:id="0" w:name="_GoBack"/>
      <w:bookmarkEnd w:id="0"/>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BA2BA7">
        <w:trPr>
          <w:trHeight w:val="1626"/>
        </w:trPr>
        <w:tc>
          <w:tcPr>
            <w:tcW w:w="4926" w:type="dxa"/>
          </w:tcPr>
          <w:p w:rsidR="00DE2400" w:rsidRPr="00B60201" w:rsidRDefault="00B60201" w:rsidP="00DE2400">
            <w:pPr>
              <w:spacing w:before="0" w:after="0" w:line="276" w:lineRule="auto"/>
              <w:rPr>
                <w:rFonts w:cs="Arial"/>
                <w:sz w:val="20"/>
                <w:lang w:val="en-US"/>
              </w:rPr>
            </w:pPr>
            <w:r w:rsidRPr="00B60201">
              <w:rPr>
                <w:rFonts w:cs="Arial"/>
                <w:sz w:val="20"/>
                <w:lang w:val="en-US"/>
              </w:rPr>
              <w:lastRenderedPageBreak/>
              <w:t>Prepared by</w:t>
            </w:r>
            <w:r w:rsidR="00DE2400" w:rsidRPr="00B60201">
              <w:rPr>
                <w:rFonts w:cs="Arial"/>
                <w:sz w:val="20"/>
                <w:lang w:val="en-US"/>
              </w:rPr>
              <w:t>:</w:t>
            </w:r>
          </w:p>
          <w:p w:rsidR="00DE2400" w:rsidRPr="00B60201" w:rsidRDefault="00B60201" w:rsidP="00676713">
            <w:pPr>
              <w:pStyle w:val="Nagwek7"/>
              <w:spacing w:after="120"/>
              <w:outlineLvl w:val="6"/>
              <w:rPr>
                <w:rFonts w:cs="Arial"/>
                <w:color w:val="000000" w:themeColor="text1"/>
                <w:szCs w:val="22"/>
                <w:lang w:val="en-US"/>
              </w:rPr>
            </w:pPr>
            <w:r w:rsidRPr="00B60201">
              <w:rPr>
                <w:rFonts w:cs="Arial"/>
                <w:szCs w:val="22"/>
                <w:lang w:val="en-US"/>
              </w:rPr>
              <w:t>Statistical Office in W</w:t>
            </w:r>
            <w:r>
              <w:rPr>
                <w:rFonts w:cs="Arial"/>
                <w:szCs w:val="22"/>
                <w:lang w:val="en-US"/>
              </w:rPr>
              <w:t>arszawa</w:t>
            </w:r>
          </w:p>
          <w:p w:rsidR="00DE2400" w:rsidRPr="00484768" w:rsidRDefault="00B60201" w:rsidP="00484768">
            <w:pPr>
              <w:pStyle w:val="Nagwek7"/>
              <w:outlineLvl w:val="6"/>
            </w:pPr>
            <w:r>
              <w:t>Acting Director</w:t>
            </w:r>
            <w:r w:rsidR="00FC791C">
              <w:t xml:space="preserve"> Agnieszka Ajdyn</w:t>
            </w:r>
          </w:p>
          <w:p w:rsidR="00DE2400" w:rsidRPr="00AB24E4" w:rsidRDefault="00DE2400" w:rsidP="00B16871">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Tel</w:t>
            </w:r>
            <w:r w:rsidR="000D1A42">
              <w:rPr>
                <w:rFonts w:ascii="Fira Sans" w:hAnsi="Fira Sans" w:cs="Arial"/>
                <w:color w:val="000000" w:themeColor="text1"/>
                <w:sz w:val="20"/>
                <w:lang w:val="fi-FI"/>
              </w:rPr>
              <w:t>.</w:t>
            </w:r>
            <w:r w:rsidRPr="008F3638">
              <w:rPr>
                <w:rFonts w:ascii="Fira Sans" w:hAnsi="Fira Sans" w:cs="Arial"/>
                <w:color w:val="000000" w:themeColor="text1"/>
                <w:sz w:val="20"/>
                <w:lang w:val="fi-FI"/>
              </w:rPr>
              <w:t xml:space="preserve">: </w:t>
            </w:r>
            <w:r w:rsidR="00B60201" w:rsidRPr="00B60201">
              <w:rPr>
                <w:rFonts w:ascii="Fira Sans" w:hAnsi="Fira Sans" w:cs="Arial"/>
                <w:color w:val="000000" w:themeColor="text1"/>
                <w:sz w:val="20"/>
                <w:lang w:val="fi-FI"/>
              </w:rPr>
              <w:t>(+48 22) </w:t>
            </w:r>
            <w:r w:rsidR="000D1A42" w:rsidRPr="000D1A42">
              <w:rPr>
                <w:rFonts w:ascii="Fira Sans" w:hAnsi="Fira Sans" w:cs="Arial"/>
                <w:color w:val="000000" w:themeColor="text1"/>
                <w:sz w:val="20"/>
                <w:lang w:val="fi-FI"/>
              </w:rPr>
              <w:t>464 23 15</w:t>
            </w:r>
          </w:p>
        </w:tc>
        <w:tc>
          <w:tcPr>
            <w:tcW w:w="4927" w:type="dxa"/>
          </w:tcPr>
          <w:p w:rsidR="00DE2400" w:rsidRPr="00B60201" w:rsidRDefault="00B60201" w:rsidP="00DE2400">
            <w:pPr>
              <w:spacing w:before="0" w:line="276" w:lineRule="auto"/>
              <w:rPr>
                <w:rFonts w:cs="Arial"/>
                <w:b/>
                <w:sz w:val="20"/>
                <w:lang w:val="en-US"/>
              </w:rPr>
            </w:pPr>
            <w:r w:rsidRPr="00B60201">
              <w:rPr>
                <w:rFonts w:cs="Arial"/>
                <w:sz w:val="20"/>
                <w:lang w:val="en-US"/>
              </w:rPr>
              <w:t>Issued by</w:t>
            </w:r>
            <w:r w:rsidR="00DE2400" w:rsidRPr="00B60201">
              <w:rPr>
                <w:rFonts w:cs="Arial"/>
                <w:sz w:val="20"/>
                <w:lang w:val="en-US"/>
              </w:rPr>
              <w:t>:</w:t>
            </w:r>
            <w:r w:rsidR="00DE2400" w:rsidRPr="00B60201">
              <w:rPr>
                <w:rFonts w:cs="Arial"/>
                <w:sz w:val="20"/>
                <w:lang w:val="en-US"/>
              </w:rPr>
              <w:br/>
            </w:r>
            <w:r w:rsidRPr="00B60201">
              <w:rPr>
                <w:rFonts w:cs="Arial"/>
                <w:b/>
                <w:sz w:val="20"/>
                <w:lang w:val="en-US"/>
              </w:rPr>
              <w:t>Statistical Information Centre</w:t>
            </w:r>
            <w:r w:rsidR="002774DD" w:rsidRPr="00B60201">
              <w:rPr>
                <w:rFonts w:cs="Arial"/>
                <w:b/>
                <w:sz w:val="20"/>
                <w:lang w:val="en-US"/>
              </w:rPr>
              <w:t xml:space="preserve"> </w:t>
            </w:r>
          </w:p>
          <w:p w:rsidR="002774DD" w:rsidRPr="000760F9" w:rsidRDefault="002774DD" w:rsidP="00CB1F2F">
            <w:pPr>
              <w:pStyle w:val="Nagwek3"/>
              <w:spacing w:before="0" w:line="240" w:lineRule="auto"/>
              <w:outlineLvl w:val="2"/>
              <w:rPr>
                <w:rFonts w:ascii="Fira Sans" w:hAnsi="Fira Sans" w:cs="Arial"/>
                <w:b/>
                <w:color w:val="auto"/>
                <w:sz w:val="20"/>
                <w:szCs w:val="28"/>
                <w:lang w:val="en-US"/>
              </w:rPr>
            </w:pPr>
            <w:r w:rsidRPr="000760F9">
              <w:rPr>
                <w:rFonts w:ascii="Fira Sans" w:hAnsi="Fira Sans" w:cs="Arial"/>
                <w:b/>
                <w:color w:val="auto"/>
                <w:sz w:val="20"/>
                <w:szCs w:val="28"/>
                <w:lang w:val="en-US"/>
              </w:rPr>
              <w:t xml:space="preserve">Marcin </w:t>
            </w:r>
            <w:proofErr w:type="spellStart"/>
            <w:r w:rsidRPr="000760F9">
              <w:rPr>
                <w:rFonts w:ascii="Fira Sans" w:hAnsi="Fira Sans" w:cs="Arial"/>
                <w:b/>
                <w:color w:val="auto"/>
                <w:sz w:val="20"/>
                <w:szCs w:val="28"/>
                <w:lang w:val="en-US"/>
              </w:rPr>
              <w:t>Kałuski</w:t>
            </w:r>
            <w:proofErr w:type="spellEnd"/>
          </w:p>
          <w:p w:rsidR="00DE2400" w:rsidRDefault="002774DD" w:rsidP="00CB1F2F">
            <w:pPr>
              <w:pStyle w:val="Nagwek3"/>
              <w:spacing w:before="0" w:line="240" w:lineRule="auto"/>
              <w:outlineLvl w:val="2"/>
              <w:rPr>
                <w:rFonts w:ascii="Fira Sans" w:hAnsi="Fira Sans" w:cs="Arial"/>
                <w:color w:val="auto"/>
                <w:sz w:val="20"/>
                <w:lang w:val="fi-FI"/>
              </w:rPr>
            </w:pPr>
            <w:r w:rsidRPr="002774DD">
              <w:rPr>
                <w:rFonts w:ascii="Fira Sans" w:hAnsi="Fira Sans" w:cs="Arial"/>
                <w:color w:val="auto"/>
                <w:sz w:val="20"/>
                <w:lang w:val="fi-FI"/>
              </w:rPr>
              <w:t xml:space="preserve">Tel.: </w:t>
            </w:r>
            <w:r w:rsidR="00B60201" w:rsidRPr="00B60201">
              <w:rPr>
                <w:rFonts w:ascii="Fira Sans" w:hAnsi="Fira Sans" w:cs="Arial"/>
                <w:color w:val="auto"/>
                <w:sz w:val="20"/>
                <w:lang w:val="fi-FI"/>
              </w:rPr>
              <w:t>(+48 22) </w:t>
            </w:r>
            <w:r w:rsidRPr="002774DD">
              <w:rPr>
                <w:rFonts w:ascii="Fira Sans" w:hAnsi="Fira Sans" w:cs="Arial"/>
                <w:color w:val="auto"/>
                <w:sz w:val="20"/>
                <w:lang w:val="fi-FI"/>
              </w:rPr>
              <w:t>464 20 91</w:t>
            </w:r>
          </w:p>
          <w:p w:rsidR="002774DD" w:rsidRDefault="002774DD" w:rsidP="002774DD">
            <w:pPr>
              <w:rPr>
                <w:lang w:val="fi-FI"/>
              </w:rPr>
            </w:pPr>
          </w:p>
          <w:p w:rsidR="002774DD" w:rsidRPr="002774DD" w:rsidRDefault="002774DD" w:rsidP="002774DD">
            <w:pPr>
              <w:rPr>
                <w:lang w:val="fi-FI"/>
              </w:rPr>
            </w:pPr>
          </w:p>
          <w:p w:rsidR="00DE2400" w:rsidRDefault="00DE2400" w:rsidP="00CB1F2F">
            <w:pPr>
              <w:rPr>
                <w:sz w:val="18"/>
              </w:rPr>
            </w:pPr>
          </w:p>
        </w:tc>
      </w:tr>
      <w:tr w:rsidR="003E76F6" w:rsidTr="00BA2BA7">
        <w:trPr>
          <w:trHeight w:val="418"/>
        </w:trPr>
        <w:tc>
          <w:tcPr>
            <w:tcW w:w="4926" w:type="dxa"/>
            <w:vMerge w:val="restart"/>
          </w:tcPr>
          <w:p w:rsidR="003E76F6" w:rsidRPr="00CA337A" w:rsidRDefault="00B60201" w:rsidP="003E76F6">
            <w:pPr>
              <w:rPr>
                <w:b/>
                <w:sz w:val="20"/>
                <w:lang w:val="en-GB"/>
              </w:rPr>
            </w:pPr>
            <w:r>
              <w:rPr>
                <w:b/>
                <w:sz w:val="20"/>
                <w:lang w:val="en-GB"/>
              </w:rPr>
              <w:t>Press office</w:t>
            </w:r>
          </w:p>
          <w:p w:rsidR="003E76F6" w:rsidRPr="002774DD" w:rsidRDefault="003E76F6" w:rsidP="003E76F6">
            <w:pPr>
              <w:rPr>
                <w:sz w:val="20"/>
                <w:lang w:val="en-GB"/>
              </w:rPr>
            </w:pPr>
            <w:r w:rsidRPr="002774DD">
              <w:rPr>
                <w:sz w:val="20"/>
                <w:lang w:val="en-GB"/>
              </w:rPr>
              <w:t>Tel</w:t>
            </w:r>
            <w:r w:rsidR="002774DD">
              <w:rPr>
                <w:sz w:val="20"/>
                <w:lang w:val="en-GB"/>
              </w:rPr>
              <w:t>.</w:t>
            </w:r>
            <w:r w:rsidRPr="002774DD">
              <w:rPr>
                <w:sz w:val="20"/>
                <w:lang w:val="en-GB"/>
              </w:rPr>
              <w:t xml:space="preserve">: </w:t>
            </w:r>
            <w:r w:rsidR="00B60201" w:rsidRPr="00B60201">
              <w:rPr>
                <w:sz w:val="20"/>
                <w:lang w:val="fi-FI"/>
              </w:rPr>
              <w:t>(+48 22) </w:t>
            </w:r>
            <w:r w:rsidR="002774DD" w:rsidRPr="002774DD">
              <w:rPr>
                <w:sz w:val="20"/>
                <w:lang w:val="en-GB"/>
              </w:rPr>
              <w:t>464 20 91</w:t>
            </w:r>
          </w:p>
          <w:p w:rsidR="003E76F6" w:rsidRPr="00F05FC7" w:rsidRDefault="003E76F6" w:rsidP="003E76F6">
            <w:pPr>
              <w:rPr>
                <w:sz w:val="18"/>
                <w:lang w:val="en-US"/>
              </w:rPr>
            </w:pPr>
            <w:r w:rsidRPr="00A82D31">
              <w:rPr>
                <w:b/>
                <w:sz w:val="20"/>
                <w:lang w:val="en-GB"/>
              </w:rPr>
              <w:t>e-mail:</w:t>
            </w:r>
            <w:r w:rsidRPr="00A82D31">
              <w:rPr>
                <w:sz w:val="20"/>
                <w:lang w:val="en-GB"/>
              </w:rPr>
              <w:t xml:space="preserve"> </w:t>
            </w:r>
            <w:proofErr w:type="spellStart"/>
            <w:r w:rsidR="002774DD" w:rsidRPr="002774DD">
              <w:rPr>
                <w:rStyle w:val="Hipercze"/>
                <w:rFonts w:eastAsiaTheme="majorEastAsia" w:cs="Arial"/>
                <w:b/>
                <w:color w:val="auto"/>
                <w:sz w:val="20"/>
                <w:szCs w:val="20"/>
                <w:lang w:val="en-US"/>
              </w:rPr>
              <w:t>m.kaluski@stat</w:t>
            </w:r>
            <w:proofErr w:type="spellEnd"/>
            <w:r w:rsidR="002774DD" w:rsidRPr="002774DD">
              <w:rPr>
                <w:rStyle w:val="Hipercze"/>
                <w:rFonts w:eastAsiaTheme="majorEastAsia" w:cs="Arial"/>
                <w:b/>
                <w:color w:val="auto"/>
                <w:sz w:val="20"/>
                <w:szCs w:val="20"/>
                <w:lang w:val="en-US"/>
              </w:rPr>
              <w:t>. gov.pl</w:t>
            </w:r>
          </w:p>
        </w:tc>
        <w:tc>
          <w:tcPr>
            <w:tcW w:w="4927" w:type="dxa"/>
            <w:vAlign w:val="center"/>
          </w:tcPr>
          <w:p w:rsidR="003E76F6" w:rsidRDefault="003E76F6" w:rsidP="00B60201">
            <w:pPr>
              <w:ind w:firstLine="680"/>
              <w:rPr>
                <w:sz w:val="18"/>
              </w:rPr>
            </w:pPr>
            <w:r>
              <w:rPr>
                <w:noProof/>
                <w:sz w:val="20"/>
                <w:lang w:eastAsia="pl-PL"/>
              </w:rPr>
              <w:drawing>
                <wp:anchor distT="0" distB="0" distL="114300" distR="114300" simplePos="0" relativeHeight="251760640" behindDoc="0" locked="0" layoutInCell="1" allowOverlap="1" wp14:anchorId="50E62B1F" wp14:editId="29111556">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1" w:tooltip="Link do strony Urzędu Statystycznego w Warszawie" w:history="1">
              <w:r w:rsidR="004E4AE9" w:rsidRPr="00BF32F1">
                <w:rPr>
                  <w:rStyle w:val="Hipercze"/>
                  <w:rFonts w:cstheme="minorBidi"/>
                  <w:color w:val="auto"/>
                  <w:sz w:val="20"/>
                </w:rPr>
                <w:t>warszawa</w:t>
              </w:r>
              <w:r w:rsidRPr="00BF32F1">
                <w:rPr>
                  <w:rStyle w:val="Hipercze"/>
                  <w:rFonts w:cstheme="minorBidi"/>
                  <w:color w:val="auto"/>
                  <w:sz w:val="20"/>
                </w:rPr>
                <w:t>.stat.gov.pl</w:t>
              </w:r>
            </w:hyperlink>
            <w:r w:rsidR="00B60201">
              <w:rPr>
                <w:sz w:val="18"/>
              </w:rPr>
              <w:t>/</w:t>
            </w:r>
            <w:r w:rsidR="00B60201" w:rsidRPr="00B60201">
              <w:rPr>
                <w:sz w:val="20"/>
                <w:szCs w:val="20"/>
              </w:rPr>
              <w:t>en</w:t>
            </w:r>
            <w:r w:rsidR="00B60201">
              <w:rPr>
                <w:sz w:val="18"/>
              </w:rPr>
              <w:t>/</w:t>
            </w:r>
            <w:r w:rsidRPr="00BF32F1">
              <w:rPr>
                <w:sz w:val="18"/>
              </w:rPr>
              <w:t xml:space="preserve">   </w:t>
            </w:r>
          </w:p>
        </w:tc>
      </w:tr>
      <w:tr w:rsidR="003E76F6" w:rsidTr="00BA2BA7">
        <w:trPr>
          <w:trHeight w:val="418"/>
        </w:trPr>
        <w:tc>
          <w:tcPr>
            <w:tcW w:w="4926" w:type="dxa"/>
            <w:vMerge/>
          </w:tcPr>
          <w:p w:rsidR="003E76F6" w:rsidRPr="00C91687" w:rsidRDefault="003E76F6" w:rsidP="003E76F6">
            <w:pPr>
              <w:rPr>
                <w:b/>
                <w:sz w:val="20"/>
              </w:rPr>
            </w:pPr>
          </w:p>
        </w:tc>
        <w:tc>
          <w:tcPr>
            <w:tcW w:w="4927" w:type="dxa"/>
            <w:vAlign w:val="center"/>
          </w:tcPr>
          <w:p w:rsidR="003E76F6" w:rsidRDefault="00F624D0" w:rsidP="004E4AE9">
            <w:pPr>
              <w:ind w:firstLine="680"/>
              <w:rPr>
                <w:sz w:val="18"/>
              </w:rPr>
            </w:pPr>
            <w:hyperlink r:id="rId22" w:tooltip="Link do Twittera" w:history="1">
              <w:r w:rsidR="003E76F6" w:rsidRPr="00BF32F1">
                <w:rPr>
                  <w:rStyle w:val="Hipercze"/>
                  <w:rFonts w:cstheme="minorBidi"/>
                  <w:noProof/>
                  <w:color w:val="auto"/>
                  <w:sz w:val="20"/>
                  <w:lang w:eastAsia="pl-PL"/>
                </w:rPr>
                <w:drawing>
                  <wp:anchor distT="0" distB="0" distL="114300" distR="114300" simplePos="0" relativeHeight="251761664" behindDoc="0" locked="0" layoutInCell="1" allowOverlap="1" wp14:anchorId="08947A63" wp14:editId="4327E9C1">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3E76F6" w:rsidRPr="00BF32F1">
                <w:rPr>
                  <w:rStyle w:val="Hipercze"/>
                  <w:rFonts w:cstheme="minorBidi"/>
                  <w:color w:val="auto"/>
                  <w:sz w:val="20"/>
                </w:rPr>
                <w:t>@</w:t>
              </w:r>
              <w:proofErr w:type="spellStart"/>
              <w:r w:rsidR="004E4AE9" w:rsidRPr="00BF32F1">
                <w:rPr>
                  <w:rStyle w:val="Hipercze"/>
                  <w:rFonts w:cstheme="minorBidi"/>
                  <w:color w:val="auto"/>
                  <w:sz w:val="20"/>
                </w:rPr>
                <w:t>Warszawa</w:t>
              </w:r>
              <w:r w:rsidR="003E76F6" w:rsidRPr="00BF32F1">
                <w:rPr>
                  <w:rStyle w:val="Hipercze"/>
                  <w:rFonts w:cstheme="minorBidi"/>
                  <w:color w:val="auto"/>
                  <w:sz w:val="20"/>
                </w:rPr>
                <w:t>_STAT</w:t>
              </w:r>
              <w:proofErr w:type="spellEnd"/>
            </w:hyperlink>
            <w:r w:rsidR="003E76F6">
              <w:rPr>
                <w:noProof/>
                <w:sz w:val="20"/>
                <w:lang w:eastAsia="pl-PL"/>
              </w:rPr>
              <w:t xml:space="preserve"> </w:t>
            </w:r>
          </w:p>
        </w:tc>
      </w:tr>
      <w:tr w:rsidR="003E76F6" w:rsidTr="00BA2BA7">
        <w:trPr>
          <w:trHeight w:val="476"/>
        </w:trPr>
        <w:tc>
          <w:tcPr>
            <w:tcW w:w="4926" w:type="dxa"/>
            <w:vMerge/>
          </w:tcPr>
          <w:p w:rsidR="003E76F6" w:rsidRPr="00C91687" w:rsidRDefault="003E76F6" w:rsidP="003E76F6">
            <w:pPr>
              <w:rPr>
                <w:b/>
                <w:sz w:val="20"/>
              </w:rPr>
            </w:pPr>
          </w:p>
        </w:tc>
        <w:tc>
          <w:tcPr>
            <w:tcW w:w="4927" w:type="dxa"/>
          </w:tcPr>
          <w:p w:rsidR="003E76F6" w:rsidRDefault="003E76F6" w:rsidP="003E76F6">
            <w:pPr>
              <w:ind w:firstLine="680"/>
              <w:rPr>
                <w:sz w:val="18"/>
              </w:rPr>
            </w:pPr>
            <w:r w:rsidRPr="00BF32F1">
              <w:rPr>
                <w:noProof/>
                <w:sz w:val="20"/>
                <w:lang w:eastAsia="pl-PL"/>
              </w:rPr>
              <w:drawing>
                <wp:anchor distT="0" distB="0" distL="114300" distR="114300" simplePos="0" relativeHeight="251762688" behindDoc="0" locked="0" layoutInCell="1" allowOverlap="1" wp14:anchorId="6977A389" wp14:editId="2DC99C6E">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5" w:tooltip="Link do facebooka" w:history="1">
              <w:r w:rsidR="004E4AE9" w:rsidRPr="00BF32F1">
                <w:rPr>
                  <w:rStyle w:val="Hipercze"/>
                  <w:rFonts w:cstheme="minorBidi"/>
                  <w:color w:val="auto"/>
                  <w:sz w:val="20"/>
                </w:rPr>
                <w:t>@</w:t>
              </w:r>
              <w:proofErr w:type="spellStart"/>
              <w:r w:rsidRPr="00BF32F1">
                <w:rPr>
                  <w:rStyle w:val="Hipercze"/>
                  <w:rFonts w:cstheme="minorBidi"/>
                  <w:color w:val="auto"/>
                  <w:sz w:val="20"/>
                </w:rPr>
                <w:t>UrzadStatystyczny</w:t>
              </w:r>
              <w:r w:rsidR="004E4AE9" w:rsidRPr="00BF32F1">
                <w:rPr>
                  <w:rStyle w:val="Hipercze"/>
                  <w:rFonts w:cstheme="minorBidi"/>
                  <w:color w:val="auto"/>
                  <w:sz w:val="20"/>
                </w:rPr>
                <w:t>wWarszawie</w:t>
              </w:r>
              <w:proofErr w:type="spellEnd"/>
            </w:hyperlink>
            <w:r>
              <w:rPr>
                <w:noProof/>
                <w:sz w:val="20"/>
                <w:lang w:eastAsia="pl-PL"/>
              </w:rPr>
              <w:t xml:space="preserve"> </w:t>
            </w:r>
          </w:p>
        </w:tc>
      </w:tr>
      <w:tr w:rsidR="003E76F6" w:rsidTr="00BA2BA7">
        <w:trPr>
          <w:trHeight w:val="476"/>
        </w:trPr>
        <w:tc>
          <w:tcPr>
            <w:tcW w:w="4926" w:type="dxa"/>
          </w:tcPr>
          <w:p w:rsidR="003E76F6" w:rsidRPr="004E4AE9" w:rsidRDefault="003E76F6" w:rsidP="004E4AE9">
            <w:pPr>
              <w:pStyle w:val="Tematkomentarza"/>
              <w:spacing w:line="240" w:lineRule="exact"/>
              <w:rPr>
                <w:bCs w:val="0"/>
                <w:szCs w:val="22"/>
              </w:rPr>
            </w:pPr>
          </w:p>
        </w:tc>
        <w:tc>
          <w:tcPr>
            <w:tcW w:w="4927" w:type="dxa"/>
          </w:tcPr>
          <w:p w:rsidR="003E76F6" w:rsidRPr="003D5F42" w:rsidRDefault="003E76F6" w:rsidP="003E76F6">
            <w:pPr>
              <w:ind w:firstLine="680"/>
              <w:rPr>
                <w:sz w:val="20"/>
              </w:rPr>
            </w:pPr>
            <w:r w:rsidRPr="008F2B72">
              <w:rPr>
                <w:noProof/>
                <w:color w:val="000000" w:themeColor="text1"/>
                <w:sz w:val="20"/>
                <w:lang w:eastAsia="pl-PL"/>
              </w:rPr>
              <w:drawing>
                <wp:anchor distT="0" distB="0" distL="114300" distR="114300" simplePos="0" relativeHeight="251763712" behindDoc="0" locked="0" layoutInCell="1" allowOverlap="1" wp14:anchorId="7B1F10FC" wp14:editId="71DB91F3">
                  <wp:simplePos x="0" y="0"/>
                  <wp:positionH relativeFrom="column">
                    <wp:posOffset>82550</wp:posOffset>
                  </wp:positionH>
                  <wp:positionV relativeFrom="paragraph">
                    <wp:posOffset>12700</wp:posOffset>
                  </wp:positionV>
                  <wp:extent cx="251460" cy="251460"/>
                  <wp:effectExtent l="0" t="0" r="0" b="0"/>
                  <wp:wrapNone/>
                  <wp:docPr id="15" name="Obraz 1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7" w:tooltip="Link do instagrama" w:history="1">
              <w:proofErr w:type="spellStart"/>
              <w:r w:rsidRPr="008F2B72">
                <w:rPr>
                  <w:rStyle w:val="Hipercze"/>
                  <w:rFonts w:cstheme="minorBidi"/>
                  <w:color w:val="000000" w:themeColor="text1"/>
                  <w:sz w:val="20"/>
                </w:rPr>
                <w:t>gus_stat</w:t>
              </w:r>
              <w:proofErr w:type="spellEnd"/>
            </w:hyperlink>
          </w:p>
        </w:tc>
      </w:tr>
      <w:tr w:rsidR="003E76F6" w:rsidTr="00BA2BA7">
        <w:trPr>
          <w:trHeight w:val="476"/>
        </w:trPr>
        <w:tc>
          <w:tcPr>
            <w:tcW w:w="4926" w:type="dxa"/>
          </w:tcPr>
          <w:p w:rsidR="003E76F6" w:rsidRPr="00C91687" w:rsidRDefault="003E76F6" w:rsidP="003E76F6">
            <w:pPr>
              <w:rPr>
                <w:b/>
                <w:sz w:val="20"/>
              </w:rPr>
            </w:pPr>
          </w:p>
        </w:tc>
        <w:tc>
          <w:tcPr>
            <w:tcW w:w="4927" w:type="dxa"/>
          </w:tcPr>
          <w:p w:rsidR="003E76F6" w:rsidRPr="003D5F42" w:rsidRDefault="00F624D0" w:rsidP="003E76F6">
            <w:pPr>
              <w:ind w:firstLine="680"/>
              <w:rPr>
                <w:sz w:val="20"/>
              </w:rPr>
            </w:pPr>
            <w:hyperlink r:id="rId28" w:tooltip="Link do Youtube" w:history="1">
              <w:r w:rsidR="003E76F6" w:rsidRPr="008F2B72">
                <w:rPr>
                  <w:rStyle w:val="Hipercze"/>
                  <w:rFonts w:cstheme="minorBidi"/>
                  <w:noProof/>
                  <w:color w:val="000000" w:themeColor="text1"/>
                  <w:sz w:val="20"/>
                  <w:lang w:eastAsia="pl-PL"/>
                </w:rPr>
                <w:drawing>
                  <wp:anchor distT="0" distB="0" distL="114300" distR="114300" simplePos="0" relativeHeight="251764736" behindDoc="0" locked="0" layoutInCell="1" allowOverlap="1" wp14:anchorId="0146E340" wp14:editId="1788B7D7">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003E76F6" w:rsidRPr="008F2B72">
                <w:rPr>
                  <w:rStyle w:val="Hipercze"/>
                  <w:rFonts w:cstheme="minorBidi"/>
                  <w:color w:val="000000" w:themeColor="text1"/>
                  <w:sz w:val="20"/>
                </w:rPr>
                <w:t>glownyurzadstatystycznygus</w:t>
              </w:r>
              <w:proofErr w:type="spellEnd"/>
            </w:hyperlink>
          </w:p>
        </w:tc>
      </w:tr>
      <w:tr w:rsidR="003E76F6" w:rsidTr="00BA2BA7">
        <w:trPr>
          <w:trHeight w:val="953"/>
        </w:trPr>
        <w:tc>
          <w:tcPr>
            <w:tcW w:w="4926" w:type="dxa"/>
          </w:tcPr>
          <w:p w:rsidR="003E76F6" w:rsidRPr="00C91687" w:rsidRDefault="003E76F6" w:rsidP="003E76F6">
            <w:pPr>
              <w:rPr>
                <w:b/>
                <w:sz w:val="20"/>
              </w:rPr>
            </w:pPr>
          </w:p>
        </w:tc>
        <w:tc>
          <w:tcPr>
            <w:tcW w:w="4927" w:type="dxa"/>
          </w:tcPr>
          <w:p w:rsidR="003E76F6" w:rsidRPr="003D5F42" w:rsidRDefault="00F624D0" w:rsidP="003E76F6">
            <w:pPr>
              <w:ind w:firstLine="680"/>
              <w:rPr>
                <w:sz w:val="20"/>
              </w:rPr>
            </w:pPr>
            <w:hyperlink r:id="rId30" w:tooltip="Link do linkedin" w:history="1">
              <w:r w:rsidR="003E76F6" w:rsidRPr="008F2B72">
                <w:rPr>
                  <w:rStyle w:val="Hipercze"/>
                  <w:rFonts w:cstheme="minorBidi"/>
                  <w:noProof/>
                  <w:color w:val="000000" w:themeColor="text1"/>
                  <w:sz w:val="20"/>
                  <w:lang w:eastAsia="pl-PL"/>
                </w:rPr>
                <w:t>glownyurzadstatystyczny</w:t>
              </w:r>
            </w:hyperlink>
            <w:r w:rsidR="003E76F6">
              <w:rPr>
                <w:noProof/>
                <w:sz w:val="20"/>
                <w:lang w:eastAsia="pl-PL"/>
              </w:rPr>
              <w:drawing>
                <wp:anchor distT="0" distB="0" distL="114300" distR="114300" simplePos="0" relativeHeight="251765760" behindDoc="0" locked="0" layoutInCell="1" allowOverlap="1" wp14:anchorId="55E035BA" wp14:editId="157A0EDE">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7B308C" w:rsidTr="00BA2BA7">
        <w:trPr>
          <w:trHeight w:val="4114"/>
        </w:trPr>
        <w:tc>
          <w:tcPr>
            <w:tcW w:w="9853" w:type="dxa"/>
            <w:gridSpan w:val="2"/>
            <w:shd w:val="clear" w:color="auto" w:fill="D9D9D9" w:themeFill="background1" w:themeFillShade="D9"/>
          </w:tcPr>
          <w:p w:rsidR="00DE2400" w:rsidRPr="00B60201" w:rsidRDefault="00B60201" w:rsidP="00CB1F2F">
            <w:pPr>
              <w:shd w:val="clear" w:color="auto" w:fill="D9D9D9" w:themeFill="background1" w:themeFillShade="D9"/>
              <w:rPr>
                <w:b/>
                <w:lang w:val="en-US"/>
              </w:rPr>
            </w:pPr>
            <w:r w:rsidRPr="00D20CB3">
              <w:rPr>
                <w:noProof/>
                <w:color w:val="002060"/>
                <w:szCs w:val="24"/>
                <w:lang w:eastAsia="pl-PL"/>
              </w:rPr>
              <w:drawing>
                <wp:anchor distT="0" distB="0" distL="114300" distR="114300" simplePos="0" relativeHeight="251848704" behindDoc="1" locked="0" layoutInCell="1" allowOverlap="1" wp14:anchorId="086FCB52" wp14:editId="43D7B61F">
                  <wp:simplePos x="0" y="0"/>
                  <wp:positionH relativeFrom="column">
                    <wp:posOffset>4339148</wp:posOffset>
                  </wp:positionH>
                  <wp:positionV relativeFrom="margin">
                    <wp:posOffset>22777</wp:posOffset>
                  </wp:positionV>
                  <wp:extent cx="1817370" cy="785495"/>
                  <wp:effectExtent l="0" t="0" r="0" b="0"/>
                  <wp:wrapSquare wrapText="bothSides"/>
                  <wp:docPr id="16" name="Obraz 16" descr="Evaluate th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omek-zukowskaa\Documents\STATYSTYKA WARSZAWY\2018\oceń opracowanie publikację ang.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7370" cy="785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0201">
              <w:rPr>
                <w:b/>
                <w:lang w:val="en-US"/>
              </w:rPr>
              <w:t xml:space="preserve">Related information </w:t>
            </w:r>
          </w:p>
          <w:p w:rsidR="00B60201" w:rsidRPr="00B60201" w:rsidRDefault="00CF18EE" w:rsidP="00B60201">
            <w:pPr>
              <w:rPr>
                <w:color w:val="001D77"/>
                <w:sz w:val="18"/>
                <w:szCs w:val="18"/>
                <w:u w:val="single"/>
                <w:lang w:val="en-US"/>
              </w:rPr>
            </w:pPr>
            <w:r>
              <w:rPr>
                <w:rFonts w:cs="Times New Roman"/>
              </w:rPr>
              <w:fldChar w:fldCharType="begin"/>
            </w:r>
            <w:r w:rsidR="00CE398A" w:rsidRPr="00B60201">
              <w:rPr>
                <w:rFonts w:cs="Times New Roman"/>
                <w:lang w:val="en-US"/>
              </w:rPr>
              <w:instrText>HYPERLINK "https://warszawa.stat.gov.pl/opracowania-biezace/komunikaty-i-biuletyny/" \o "Linko do komunikatów i biuletynów"</w:instrText>
            </w:r>
            <w:r>
              <w:rPr>
                <w:rFonts w:cs="Times New Roman"/>
              </w:rPr>
              <w:fldChar w:fldCharType="separate"/>
            </w:r>
            <w:hyperlink r:id="rId33" w:tooltip="Link to Communication and Announcements" w:history="1">
              <w:r w:rsidR="00B60201" w:rsidRPr="00B60201">
                <w:rPr>
                  <w:color w:val="0000FF"/>
                  <w:sz w:val="18"/>
                  <w:szCs w:val="18"/>
                  <w:u w:val="single"/>
                  <w:lang w:val="en-US"/>
                </w:rPr>
                <w:t>Communication and Announcements</w:t>
              </w:r>
            </w:hyperlink>
          </w:p>
          <w:p w:rsidR="00DE2400" w:rsidRPr="00B60201" w:rsidRDefault="00CF18EE" w:rsidP="000D1A42">
            <w:pPr>
              <w:spacing w:before="360"/>
              <w:rPr>
                <w:b/>
                <w:color w:val="000000" w:themeColor="text1"/>
                <w:szCs w:val="24"/>
                <w:lang w:val="en-US"/>
              </w:rPr>
            </w:pPr>
            <w:r>
              <w:rPr>
                <w:rFonts w:cs="Times New Roman"/>
              </w:rPr>
              <w:fldChar w:fldCharType="end"/>
            </w:r>
            <w:r w:rsidR="00B60201" w:rsidRPr="00B60201">
              <w:rPr>
                <w:b/>
                <w:color w:val="000000" w:themeColor="text1"/>
                <w:szCs w:val="24"/>
                <w:lang w:val="en-US"/>
              </w:rPr>
              <w:t>Data available in databases</w:t>
            </w:r>
          </w:p>
          <w:p w:rsidR="00B60201" w:rsidRPr="00B60201" w:rsidRDefault="00F624D0" w:rsidP="00B60201">
            <w:pPr>
              <w:rPr>
                <w:b/>
                <w:color w:val="000000" w:themeColor="text1"/>
                <w:szCs w:val="24"/>
                <w:lang w:val="en-US"/>
              </w:rPr>
            </w:pPr>
            <w:hyperlink r:id="rId34" w:tooltip="Link to Local Data Bank Labour market" w:history="1">
              <w:r w:rsidR="00B60201" w:rsidRPr="00B60201">
                <w:rPr>
                  <w:rFonts w:cs="Times New Roman"/>
                  <w:color w:val="0000FF"/>
                  <w:u w:val="single"/>
                  <w:lang w:val="en-GB"/>
                </w:rPr>
                <w:t>Local Data Bank → Labour market</w:t>
              </w:r>
            </w:hyperlink>
          </w:p>
          <w:p w:rsidR="00B16871" w:rsidRPr="00B60201" w:rsidRDefault="00B60201" w:rsidP="007B308C">
            <w:pPr>
              <w:spacing w:before="360"/>
              <w:rPr>
                <w:b/>
                <w:color w:val="000000" w:themeColor="text1"/>
                <w:szCs w:val="24"/>
                <w:lang w:val="en-US"/>
              </w:rPr>
            </w:pPr>
            <w:r w:rsidRPr="00B60201">
              <w:rPr>
                <w:b/>
                <w:color w:val="000000" w:themeColor="text1"/>
                <w:szCs w:val="24"/>
                <w:lang w:val="en-US"/>
              </w:rPr>
              <w:t>Terms used in official statistics</w:t>
            </w:r>
          </w:p>
          <w:p w:rsidR="00B60201" w:rsidRPr="00B60201" w:rsidRDefault="00B60201" w:rsidP="00B60201">
            <w:pPr>
              <w:rPr>
                <w:rFonts w:cs="Times New Roman"/>
                <w:color w:val="0000FF"/>
                <w:u w:val="single"/>
                <w:lang w:val="en-US"/>
              </w:rPr>
            </w:pPr>
            <w:r w:rsidRPr="00B60201">
              <w:rPr>
                <w:rFonts w:cs="Times New Roman"/>
                <w:color w:val="0000FF"/>
                <w:u w:val="single"/>
                <w:lang w:val="en-US"/>
              </w:rPr>
              <w:fldChar w:fldCharType="begin"/>
            </w:r>
            <w:r w:rsidRPr="00B60201">
              <w:rPr>
                <w:rFonts w:cs="Times New Roman"/>
                <w:color w:val="0000FF"/>
                <w:u w:val="single"/>
                <w:lang w:val="en-US"/>
              </w:rPr>
              <w:instrText>HYPERLINK "https://stat.gov.pl/en/metainformation/glossary/terms-used-in-official-statistics/2958,term.html" \o "Link to the term registered unemployed persons in the glossary of terms"</w:instrText>
            </w:r>
            <w:r w:rsidRPr="00B60201">
              <w:rPr>
                <w:rFonts w:cs="Times New Roman"/>
                <w:color w:val="0000FF"/>
                <w:u w:val="single"/>
                <w:lang w:val="en-US"/>
              </w:rPr>
              <w:fldChar w:fldCharType="separate"/>
            </w:r>
            <w:r w:rsidRPr="00B60201">
              <w:rPr>
                <w:rFonts w:cs="Times New Roman"/>
                <w:color w:val="0000FF"/>
                <w:u w:val="single"/>
                <w:lang w:val="en-US"/>
              </w:rPr>
              <w:t xml:space="preserve">Registered unemployed persons </w:t>
            </w:r>
          </w:p>
          <w:p w:rsidR="00B60201" w:rsidRPr="00B60201" w:rsidRDefault="00B60201" w:rsidP="00B60201">
            <w:pPr>
              <w:rPr>
                <w:rFonts w:cs="Times New Roman"/>
                <w:color w:val="0000FF"/>
                <w:u w:val="single"/>
                <w:lang w:val="en-US"/>
              </w:rPr>
            </w:pPr>
            <w:r w:rsidRPr="00B60201">
              <w:rPr>
                <w:rFonts w:cs="Times New Roman"/>
                <w:color w:val="0000FF"/>
                <w:u w:val="single"/>
                <w:lang w:val="en-US"/>
              </w:rPr>
              <w:fldChar w:fldCharType="end"/>
            </w:r>
            <w:hyperlink r:id="rId35" w:tooltip="Registered unemployment rate" w:history="1">
              <w:r w:rsidRPr="00B60201">
                <w:rPr>
                  <w:rFonts w:cs="Times New Roman"/>
                  <w:color w:val="0000FF"/>
                  <w:u w:val="single"/>
                  <w:lang w:val="en-US"/>
                </w:rPr>
                <w:t>Registered unemployment rate</w:t>
              </w:r>
            </w:hyperlink>
          </w:p>
          <w:p w:rsidR="00B60201" w:rsidRPr="00B60201" w:rsidRDefault="00F624D0" w:rsidP="00B60201">
            <w:pPr>
              <w:rPr>
                <w:rFonts w:cs="Times New Roman"/>
                <w:color w:val="0000FF"/>
                <w:u w:val="single"/>
                <w:lang w:val="en-US"/>
              </w:rPr>
            </w:pPr>
            <w:hyperlink r:id="rId36" w:tooltip="LInk to the concept of average employment as part of the glossary of terms" w:history="1">
              <w:r w:rsidR="00B60201" w:rsidRPr="00B60201">
                <w:rPr>
                  <w:rFonts w:cs="Times New Roman"/>
                  <w:color w:val="0000FF"/>
                  <w:u w:val="single"/>
                  <w:lang w:val="en-US"/>
                </w:rPr>
                <w:t>Average paid employment</w:t>
              </w:r>
            </w:hyperlink>
          </w:p>
          <w:p w:rsidR="00B60201" w:rsidRPr="00B60201" w:rsidRDefault="00F624D0" w:rsidP="00B60201">
            <w:pPr>
              <w:rPr>
                <w:rFonts w:cs="Times New Roman"/>
                <w:color w:val="0000FF"/>
                <w:u w:val="single"/>
                <w:lang w:val="en-US"/>
              </w:rPr>
            </w:pPr>
            <w:hyperlink r:id="rId37" w:tooltip="Average monthly gross wages and salaries" w:history="1">
              <w:r w:rsidR="00B60201" w:rsidRPr="00B60201">
                <w:rPr>
                  <w:rFonts w:cs="Times New Roman"/>
                  <w:color w:val="0000FF"/>
                  <w:u w:val="single"/>
                  <w:lang w:val="en-US"/>
                </w:rPr>
                <w:t>Average monthly gross wages and salaries</w:t>
              </w:r>
            </w:hyperlink>
          </w:p>
          <w:p w:rsidR="00B60201" w:rsidRPr="00B60201" w:rsidRDefault="00F624D0" w:rsidP="00B60201">
            <w:pPr>
              <w:rPr>
                <w:rFonts w:cs="Times New Roman"/>
                <w:color w:val="0000FF"/>
                <w:u w:val="single"/>
                <w:lang w:val="en-US"/>
              </w:rPr>
            </w:pPr>
            <w:hyperlink r:id="rId38" w:tooltip="Dwellings completed" w:history="1">
              <w:r w:rsidR="00B60201" w:rsidRPr="00B60201">
                <w:rPr>
                  <w:rFonts w:cs="Times New Roman"/>
                  <w:color w:val="0000FF"/>
                  <w:u w:val="single"/>
                  <w:lang w:val="en-US"/>
                </w:rPr>
                <w:t>Dwellings completed</w:t>
              </w:r>
            </w:hyperlink>
          </w:p>
          <w:p w:rsidR="00B60201" w:rsidRPr="00B60201" w:rsidRDefault="00F624D0" w:rsidP="00B60201">
            <w:pPr>
              <w:rPr>
                <w:rFonts w:cs="Times New Roman"/>
                <w:color w:val="0000FF"/>
                <w:u w:val="single"/>
                <w:lang w:val="en-US"/>
              </w:rPr>
            </w:pPr>
            <w:hyperlink r:id="rId39" w:tooltip="Gross turnover profitability indicator" w:history="1">
              <w:r w:rsidR="00B60201" w:rsidRPr="00B60201">
                <w:rPr>
                  <w:rFonts w:cs="Times New Roman"/>
                  <w:color w:val="0000FF"/>
                  <w:u w:val="single"/>
                  <w:lang w:val="en-US"/>
                </w:rPr>
                <w:t>Gross turnover profitability indicator</w:t>
              </w:r>
            </w:hyperlink>
            <w:r w:rsidR="00B60201" w:rsidRPr="00B60201">
              <w:rPr>
                <w:rFonts w:cs="Times New Roman"/>
                <w:color w:val="0000FF"/>
                <w:u w:val="single"/>
                <w:lang w:val="en-US"/>
              </w:rPr>
              <w:t xml:space="preserve"> </w:t>
            </w:r>
          </w:p>
          <w:p w:rsidR="00DE2400" w:rsidRPr="007B308C" w:rsidRDefault="00F624D0" w:rsidP="00B60201">
            <w:pPr>
              <w:rPr>
                <w:b/>
                <w:color w:val="000000" w:themeColor="text1"/>
                <w:szCs w:val="24"/>
              </w:rPr>
            </w:pPr>
            <w:hyperlink r:id="rId40" w:tooltip="LInk to the concept of net turnover profitability index within the glossary of terms" w:history="1">
              <w:r w:rsidR="00B60201" w:rsidRPr="00B60201">
                <w:rPr>
                  <w:rFonts w:cs="Times New Roman"/>
                  <w:color w:val="0000FF"/>
                  <w:u w:val="single"/>
                  <w:lang w:val="en-US"/>
                </w:rPr>
                <w:t>Net turnover profitability indicator</w:t>
              </w:r>
            </w:hyperlink>
          </w:p>
          <w:p w:rsidR="00DE2400" w:rsidRPr="007B308C" w:rsidRDefault="00DE2400" w:rsidP="00CB1F2F">
            <w:pPr>
              <w:rPr>
                <w:b/>
                <w:color w:val="000000" w:themeColor="text1"/>
                <w:szCs w:val="24"/>
              </w:rPr>
            </w:pPr>
          </w:p>
          <w:p w:rsidR="00DE2400" w:rsidRPr="007B308C" w:rsidRDefault="00DE2400" w:rsidP="00CB1F2F">
            <w:pPr>
              <w:rPr>
                <w:b/>
                <w:color w:val="000000" w:themeColor="text1"/>
                <w:szCs w:val="24"/>
              </w:rPr>
            </w:pPr>
          </w:p>
        </w:tc>
      </w:tr>
    </w:tbl>
    <w:p w:rsidR="000470AA" w:rsidRPr="007B308C"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7B308C"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7B308C" w:rsidRDefault="000470AA" w:rsidP="00D00796">
            <w:pPr>
              <w:pStyle w:val="Nagwek3"/>
              <w:spacing w:before="0" w:line="240" w:lineRule="auto"/>
              <w:rPr>
                <w:rFonts w:ascii="Fira Sans" w:hAnsi="Fira Sans" w:cs="Arial"/>
                <w:color w:val="auto"/>
                <w:sz w:val="20"/>
                <w:szCs w:val="20"/>
              </w:rPr>
            </w:pPr>
          </w:p>
        </w:tc>
      </w:tr>
    </w:tbl>
    <w:p w:rsidR="000470AA" w:rsidRPr="007B308C" w:rsidRDefault="000470AA" w:rsidP="000470AA">
      <w:pPr>
        <w:rPr>
          <w:sz w:val="20"/>
        </w:rPr>
      </w:pPr>
    </w:p>
    <w:p w:rsidR="000470AA" w:rsidRPr="007B308C" w:rsidRDefault="000470AA" w:rsidP="000470AA">
      <w:pPr>
        <w:rPr>
          <w:sz w:val="18"/>
        </w:rPr>
      </w:pPr>
    </w:p>
    <w:p w:rsidR="00D261A2" w:rsidRPr="007B308C" w:rsidRDefault="00D261A2" w:rsidP="00AD0E56">
      <w:pPr>
        <w:rPr>
          <w:sz w:val="18"/>
        </w:rPr>
      </w:pPr>
    </w:p>
    <w:sectPr w:rsidR="00D261A2" w:rsidRPr="007B308C" w:rsidSect="003B18B6">
      <w:headerReference w:type="default" r:id="rId41"/>
      <w:footerReference w:type="default" r:id="rId42"/>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4D0" w:rsidRDefault="00F624D0" w:rsidP="000662E2">
      <w:pPr>
        <w:spacing w:after="0" w:line="240" w:lineRule="auto"/>
      </w:pPr>
      <w:r>
        <w:separator/>
      </w:r>
    </w:p>
  </w:endnote>
  <w:endnote w:type="continuationSeparator" w:id="0">
    <w:p w:rsidR="00F624D0" w:rsidRDefault="00F624D0"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notTrueType/>
    <w:pitch w:val="variable"/>
    <w:sig w:usb0="600002FF" w:usb1="00000001" w:usb2="00000000" w:usb3="00000000" w:csb0="0000019F" w:csb1="00000000"/>
  </w:font>
  <w:font w:name="Fira Sans Light">
    <w:panose1 w:val="020B0403050000020004"/>
    <w:charset w:val="00"/>
    <w:family w:val="swiss"/>
    <w:notTrueType/>
    <w:pitch w:val="variable"/>
    <w:sig w:usb0="600002FF" w:usb1="00000001" w:usb2="00000000" w:usb3="00000000" w:csb0="0000019F" w:csb1="00000000"/>
  </w:font>
  <w:font w:name="Fira Sans SemiBold">
    <w:panose1 w:val="020B0603050000020004"/>
    <w:charset w:val="00"/>
    <w:family w:val="swiss"/>
    <w:notTrueType/>
    <w:pitch w:val="variable"/>
    <w:sig w:usb0="600002FF" w:usb1="00000001" w:usb2="00000000" w:usb3="00000000" w:csb0="0000019F" w:csb1="00000000"/>
  </w:font>
  <w:font w:name="Fira Sans Medium">
    <w:panose1 w:val="020B0603050000020004"/>
    <w:charset w:val="00"/>
    <w:family w:val="swiss"/>
    <w:notTrueType/>
    <w:pitch w:val="variable"/>
    <w:sig w:usb0="600002FF" w:usb1="00000001" w:usb2="00000000" w:usb3="00000000" w:csb0="0000019F" w:csb1="00000000"/>
  </w:font>
  <w:font w:name="Segoe UI">
    <w:panose1 w:val="020B0502040204020203"/>
    <w:charset w:val="EE"/>
    <w:family w:val="swiss"/>
    <w:pitch w:val="variable"/>
    <w:sig w:usb0="E4002EFF" w:usb1="C000E47F" w:usb2="00000009" w:usb3="00000000" w:csb0="000001FF" w:csb1="00000000"/>
    <w:embedRegular r:id="rId1" w:fontKey="{DE255BD8-768D-449E-9533-C4BE386D5E9B}"/>
  </w:font>
  <w:font w:name="Fira Sans Extra Condensed SemiB">
    <w:panose1 w:val="020B0603050000020004"/>
    <w:charset w:val="EE"/>
    <w:family w:val="swiss"/>
    <w:pitch w:val="variable"/>
    <w:sig w:usb0="600002FF" w:usb1="00000001" w:usb2="00000000" w:usb3="00000000" w:csb0="0000019F" w:csb1="00000000"/>
    <w:embedRegular r:id="rId2" w:fontKey="{D0EE71D3-216A-4B48-9639-0897526F75E5}"/>
  </w:font>
  <w:font w:name="Calibri">
    <w:panose1 w:val="020F0502020204030204"/>
    <w:charset w:val="EE"/>
    <w:family w:val="swiss"/>
    <w:pitch w:val="variable"/>
    <w:sig w:usb0="E4002EFF" w:usb1="C000247B" w:usb2="00000009" w:usb3="00000000" w:csb0="000001FF" w:csb1="00000000"/>
    <w:embedRegular r:id="rId3" w:fontKey="{6EC9114F-96AE-455A-B660-4B199787C603}"/>
    <w:embedBold r:id="rId4" w:fontKey="{4ABBFE97-3E58-4218-922C-EA1B3DD03A96}"/>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rsidR="00CB1F2F" w:rsidRDefault="00CB1F2F" w:rsidP="003B18B6">
        <w:pPr>
          <w:pStyle w:val="Stopka"/>
          <w:jc w:val="center"/>
        </w:pPr>
        <w:r>
          <w:fldChar w:fldCharType="begin"/>
        </w:r>
        <w:r>
          <w:instrText>PAGE   \* MERGEFORMAT</w:instrText>
        </w:r>
        <w:r>
          <w:fldChar w:fldCharType="separate"/>
        </w:r>
        <w:r w:rsidR="00337AEB">
          <w:rPr>
            <w:noProof/>
          </w:rPr>
          <w:t>7</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rsidR="00CB1F2F" w:rsidRDefault="00CB1F2F" w:rsidP="003B18B6">
        <w:pPr>
          <w:pStyle w:val="Stopka"/>
          <w:jc w:val="center"/>
        </w:pPr>
        <w:r>
          <w:fldChar w:fldCharType="begin"/>
        </w:r>
        <w:r>
          <w:instrText>PAGE   \* MERGEFORMAT</w:instrText>
        </w:r>
        <w:r>
          <w:fldChar w:fldCharType="separate"/>
        </w:r>
        <w:r w:rsidR="00337AEB">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rsidR="00CB1F2F" w:rsidRDefault="00CB1F2F" w:rsidP="003B18B6">
        <w:pPr>
          <w:pStyle w:val="Stopka"/>
          <w:jc w:val="center"/>
        </w:pPr>
        <w:r>
          <w:fldChar w:fldCharType="begin"/>
        </w:r>
        <w:r>
          <w:instrText>PAGE   \* MERGEFORMAT</w:instrText>
        </w:r>
        <w:r>
          <w:fldChar w:fldCharType="separate"/>
        </w:r>
        <w:r w:rsidR="00337AEB">
          <w:rPr>
            <w:noProof/>
          </w:rPr>
          <w:t>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4D0" w:rsidRDefault="00F624D0" w:rsidP="000662E2">
      <w:pPr>
        <w:spacing w:after="0" w:line="240" w:lineRule="auto"/>
      </w:pPr>
      <w:r>
        <w:separator/>
      </w:r>
    </w:p>
  </w:footnote>
  <w:footnote w:type="continuationSeparator" w:id="0">
    <w:p w:rsidR="00F624D0" w:rsidRDefault="00F624D0" w:rsidP="000662E2">
      <w:pPr>
        <w:spacing w:after="0" w:line="240" w:lineRule="auto"/>
      </w:pPr>
      <w:r>
        <w:continuationSeparator/>
      </w:r>
    </w:p>
  </w:footnote>
  <w:footnote w:id="1">
    <w:p w:rsidR="00CB1F2F" w:rsidRPr="009A4CDF" w:rsidRDefault="00CB1F2F" w:rsidP="00A834B8">
      <w:pPr>
        <w:pStyle w:val="Przypis"/>
        <w:rPr>
          <w:lang w:val="en-US"/>
        </w:rPr>
      </w:pPr>
      <w:r>
        <w:rPr>
          <w:rStyle w:val="Odwoanieprzypisudolnego"/>
        </w:rPr>
        <w:footnoteRef/>
      </w:r>
      <w:r w:rsidRPr="009A4CDF">
        <w:rPr>
          <w:lang w:val="en-US"/>
        </w:rPr>
        <w:t xml:space="preserve"> </w:t>
      </w:r>
      <w:r w:rsidR="009A4CDF" w:rsidRPr="009A4CDF">
        <w:rPr>
          <w:lang w:val="en-US"/>
        </w:rPr>
        <w:t xml:space="preserve">Reporting data – may change after preparing quarterly reports.  </w:t>
      </w:r>
    </w:p>
  </w:footnote>
  <w:footnote w:id="2">
    <w:p w:rsidR="00CB1F2F" w:rsidRPr="0083124E" w:rsidRDefault="00CB1F2F" w:rsidP="00A834B8">
      <w:pPr>
        <w:pStyle w:val="Przypis"/>
        <w:rPr>
          <w:lang w:val="en-US"/>
        </w:rPr>
      </w:pPr>
      <w:r w:rsidRPr="00D14157">
        <w:rPr>
          <w:rStyle w:val="Odwoanieprzypisudolnego"/>
        </w:rPr>
        <w:footnoteRef/>
      </w:r>
      <w:r w:rsidRPr="0083124E">
        <w:rPr>
          <w:lang w:val="en-US"/>
        </w:rPr>
        <w:t xml:space="preserve"> </w:t>
      </w:r>
      <w:r w:rsidR="0083124E" w:rsidRPr="0083124E">
        <w:rPr>
          <w:lang w:val="en-US"/>
        </w:rPr>
        <w:t>Applies to legal persons, organizational units without legal personality and natural persons conducting economic activity (excluding natural persons tending private farms in agriculture).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F2F" w:rsidRDefault="00CB1F2F">
    <w:pPr>
      <w:pStyle w:val="Nagwek"/>
    </w:pPr>
    <w:r w:rsidRPr="00966C9A">
      <w:rPr>
        <w:noProof/>
        <w:lang w:eastAsia="pl-PL"/>
      </w:rPr>
      <mc:AlternateContent>
        <mc:Choice Requires="wps">
          <w:drawing>
            <wp:anchor distT="45720" distB="45720" distL="114300" distR="114300" simplePos="0" relativeHeight="251677696" behindDoc="1" locked="0" layoutInCell="1" allowOverlap="1" wp14:anchorId="6EE91676" wp14:editId="7F0F98C3">
              <wp:simplePos x="0" y="0"/>
              <wp:positionH relativeFrom="column">
                <wp:posOffset>5372100</wp:posOffset>
              </wp:positionH>
              <wp:positionV relativeFrom="paragraph">
                <wp:posOffset>-3952240</wp:posOffset>
              </wp:positionV>
              <wp:extent cx="1725295" cy="831850"/>
              <wp:effectExtent l="0" t="0" r="0" b="6350"/>
              <wp:wrapTight wrapText="bothSides">
                <wp:wrapPolygon edited="0">
                  <wp:start x="715" y="0"/>
                  <wp:lineTo x="715" y="21270"/>
                  <wp:lineTo x="20749" y="21270"/>
                  <wp:lineTo x="20749" y="0"/>
                  <wp:lineTo x="715" y="0"/>
                </wp:wrapPolygon>
              </wp:wrapTight>
              <wp:docPr id="20" name="Pole tekstowe 20"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rsidR="00CB1F2F" w:rsidRPr="000A42BD" w:rsidRDefault="00CB1F2F" w:rsidP="00852D68">
                          <w:pPr>
                            <w:pStyle w:val="tekstzboku"/>
                            <w:rPr>
                              <w:bCs w:val="0"/>
                            </w:rPr>
                          </w:pPr>
                          <w:r w:rsidRPr="000A42BD">
                            <w:t>W grudniu 2021 r. zgłoszono o 22,6% więcej ofert pracy niż przed rokiem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E91676" id="_x0000_t202" coordsize="21600,21600" o:spt="202" path="m,l,21600r21600,l21600,xe">
              <v:stroke joinstyle="miter"/>
              <v:path gradientshapeok="t" o:connecttype="rect"/>
            </v:shapetype>
            <v:shape id="Pole tekstowe 20" o:spid="_x0000_s1039" type="#_x0000_t202" alt="Lorem ipsum dolor sit amet, consectetur adipiscing elit" style="position:absolute;margin-left:423pt;margin-top:-311.2pt;width:135.85pt;height:65.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" filled="f" stroked="f">
              <v:textbox>
                <w:txbxContent>
                  <w:p w:rsidR="00CB1F2F" w:rsidRPr="000A42BD" w:rsidRDefault="00CB1F2F" w:rsidP="00852D68">
                    <w:pPr>
                      <w:pStyle w:val="tekstzboku"/>
                      <w:rPr>
                        <w:bCs w:val="0"/>
                      </w:rPr>
                    </w:pPr>
                    <w:r w:rsidRPr="000A42BD">
                      <w:t>W grudniu 2021 r. zgłoszono o 22,6% więcej ofert pracy niż przed rokiem</w:t>
                    </w:r>
                  </w:p>
                </w:txbxContent>
              </v:textbox>
              <w10:wrap type="tight"/>
            </v:shape>
          </w:pict>
        </mc:Fallback>
      </mc:AlternateContent>
    </w:r>
    <w:r w:rsidRPr="00966C9A">
      <w:rPr>
        <w:noProof/>
        <w:lang w:eastAsia="pl-PL"/>
      </w:rPr>
      <mc:AlternateContent>
        <mc:Choice Requires="wps">
          <w:drawing>
            <wp:anchor distT="45720" distB="45720" distL="114300" distR="114300" simplePos="0" relativeHeight="251675648" behindDoc="1" locked="0" layoutInCell="1" allowOverlap="1" wp14:anchorId="117B2D4B" wp14:editId="3D855197">
              <wp:simplePos x="0" y="0"/>
              <wp:positionH relativeFrom="column">
                <wp:posOffset>5219700</wp:posOffset>
              </wp:positionH>
              <wp:positionV relativeFrom="paragraph">
                <wp:posOffset>-4104640</wp:posOffset>
              </wp:positionV>
              <wp:extent cx="1725295" cy="831850"/>
              <wp:effectExtent l="0" t="0" r="0" b="6350"/>
              <wp:wrapTight wrapText="bothSides">
                <wp:wrapPolygon edited="0">
                  <wp:start x="715" y="0"/>
                  <wp:lineTo x="715" y="21270"/>
                  <wp:lineTo x="20749" y="21270"/>
                  <wp:lineTo x="20749" y="0"/>
                  <wp:lineTo x="715" y="0"/>
                </wp:wrapPolygon>
              </wp:wrapTight>
              <wp:docPr id="19" name="Pole tekstowe 19"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rsidR="00CB1F2F" w:rsidRPr="000A42BD" w:rsidRDefault="00CB1F2F" w:rsidP="00852D68">
                          <w:pPr>
                            <w:pStyle w:val="tekstzboku"/>
                            <w:rPr>
                              <w:bCs w:val="0"/>
                            </w:rPr>
                          </w:pPr>
                          <w:r w:rsidRPr="000A42BD">
                            <w:t>W grudniu 2021 r. zgłoszono o 22,6% więcej ofert pracy niż przed rokiem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B2D4B" id="Pole tekstowe 19" o:spid="_x0000_s1040" type="#_x0000_t202" alt="Lorem ipsum dolor sit amet, consectetur adipiscing elit" style="position:absolute;margin-left:411pt;margin-top:-323.2pt;width:135.85pt;height:65.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" filled="f" stroked="f">
              <v:textbox>
                <w:txbxContent>
                  <w:p w:rsidR="00CB1F2F" w:rsidRPr="000A42BD" w:rsidRDefault="00CB1F2F" w:rsidP="00852D68">
                    <w:pPr>
                      <w:pStyle w:val="tekstzboku"/>
                      <w:rPr>
                        <w:bCs w:val="0"/>
                      </w:rPr>
                    </w:pPr>
                    <w:r w:rsidRPr="000A42BD">
                      <w:t>W grudniu 2021 r. zgłoszono o 22,6% więcej ofert pracy niż przed rokiem</w:t>
                    </w:r>
                  </w:p>
                </w:txbxContent>
              </v:textbox>
              <w10:wrap type="tight"/>
            </v:shape>
          </w:pict>
        </mc:Fallback>
      </mc:AlternateContent>
    </w: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8BB1B"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CB1F2F" w:rsidRDefault="00CB1F2F">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F2F" w:rsidRDefault="004F36B5">
    <w:pPr>
      <w:pStyle w:val="Nagwek"/>
      <w:rPr>
        <w:noProof/>
        <w:lang w:eastAsia="pl-PL"/>
      </w:rPr>
    </w:pPr>
    <w:r>
      <w:rPr>
        <w:noProof/>
        <w:lang w:eastAsia="pl-PL"/>
      </w:rPr>
      <w:drawing>
        <wp:anchor distT="0" distB="0" distL="114300" distR="114300" simplePos="0" relativeHeight="251679744" behindDoc="0" locked="0" layoutInCell="1" allowOverlap="1" wp14:anchorId="512DE0BC" wp14:editId="68136A8E">
          <wp:simplePos x="0" y="0"/>
          <wp:positionH relativeFrom="column">
            <wp:posOffset>2449002</wp:posOffset>
          </wp:positionH>
          <wp:positionV relativeFrom="page">
            <wp:posOffset>283072</wp:posOffset>
          </wp:positionV>
          <wp:extent cx="1388805" cy="355597"/>
          <wp:effectExtent l="0" t="0" r="1905" b="6985"/>
          <wp:wrapNone/>
          <wp:docPr id="18" name="Obraz 18" descr="Logo depicting two circles, one in green and one in blue, overlapping each other vertically, and the inscription of 60 years of Statistical Offices" title="Annivers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ynek pracy w maju 2022 r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8805" cy="355597"/>
                  </a:xfrm>
                  <a:prstGeom prst="rect">
                    <a:avLst/>
                  </a:prstGeom>
                </pic:spPr>
              </pic:pic>
            </a:graphicData>
          </a:graphic>
          <wp14:sizeRelH relativeFrom="margin">
            <wp14:pctWidth>0</wp14:pctWidth>
          </wp14:sizeRelH>
          <wp14:sizeRelV relativeFrom="margin">
            <wp14:pctHeight>0</wp14:pctHeight>
          </wp14:sizeRelV>
        </wp:anchor>
      </w:drawing>
    </w:r>
    <w:r>
      <w:rPr>
        <w:noProof/>
        <w:lang w:eastAsia="pl-PL"/>
      </w:rPr>
      <w:drawing>
        <wp:inline distT="0" distB="0" distL="0" distR="0" wp14:anchorId="3C7BBDE4" wp14:editId="7230B801">
          <wp:extent cx="1420495" cy="469265"/>
          <wp:effectExtent l="0" t="0" r="8255" b="6985"/>
          <wp:docPr id="42" name="Obraz 42" descr="Logotype of the Statistical Office in Warszawa showing two circles, one green, the other blue, overlapping each other vertically. Next to it, the inscription: Statistical Office in Warsz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0495" cy="469265"/>
                  </a:xfrm>
                  <a:prstGeom prst="rect">
                    <a:avLst/>
                  </a:prstGeom>
                  <a:noFill/>
                </pic:spPr>
              </pic:pic>
            </a:graphicData>
          </a:graphic>
        </wp:inline>
      </w:drawing>
    </w:r>
    <w:r w:rsidR="00CB1F2F" w:rsidRPr="00F37172">
      <w:rPr>
        <w:noProof/>
        <w:lang w:eastAsia="pl-PL"/>
      </w:rPr>
      <mc:AlternateContent>
        <mc:Choice Requires="wps">
          <w:drawing>
            <wp:anchor distT="0" distB="0" distL="114300" distR="114300" simplePos="0" relativeHeight="251668480" behindDoc="0" locked="0" layoutInCell="1" allowOverlap="1" wp14:anchorId="39BCBEE3" wp14:editId="212F2EEF">
              <wp:simplePos x="0" y="0"/>
              <wp:positionH relativeFrom="page">
                <wp:align>right</wp:align>
              </wp:positionH>
              <wp:positionV relativeFrom="paragraph">
                <wp:posOffset>198755</wp:posOffset>
              </wp:positionV>
              <wp:extent cx="2060575" cy="357505"/>
              <wp:effectExtent l="0" t="0" r="0" b="4445"/>
              <wp:wrapNone/>
              <wp:docPr id="9" name="Schemat blokowy: opóźnienie 6" descr="News releases" title="Publishing seri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B1F2F" w:rsidRPr="003C6C8D" w:rsidRDefault="00CB1F2F" w:rsidP="00F33074">
                          <w:pPr>
                            <w:spacing w:before="0" w:after="0" w:line="240" w:lineRule="auto"/>
                            <w:ind w:left="227"/>
                            <w:jc w:val="center"/>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41" alt="Tytuł: Publishing series — opis: News releases" style="position:absolute;margin-left:111.05pt;margin-top:15.65pt;width:162.25pt;height:28.15pt;flip:x;z-index:2516684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CB1F2F" w:rsidRPr="003C6C8D" w:rsidRDefault="00CB1F2F" w:rsidP="00F33074">
                    <w:pPr>
                      <w:spacing w:before="0" w:after="0" w:line="240" w:lineRule="auto"/>
                      <w:ind w:left="227"/>
                      <w:jc w:val="center"/>
                      <w:rPr>
                        <w:rFonts w:ascii="Fira Sans SemiBold" w:hAnsi="Fira Sans SemiBold"/>
                      </w:rPr>
                    </w:pPr>
                    <w:r>
                      <w:rPr>
                        <w:rFonts w:ascii="Fira Sans SemiBold" w:hAnsi="Fira Sans SemiBold"/>
                      </w:rPr>
                      <w:t>NEWS RELEASES</w:t>
                    </w:r>
                  </w:p>
                </w:txbxContent>
              </v:textbox>
              <w10:wrap anchorx="page"/>
            </v:shape>
          </w:pict>
        </mc:Fallback>
      </mc:AlternateContent>
    </w:r>
    <w:r w:rsidR="00CB1F2F">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280FB"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CB1F2F">
      <w:rPr>
        <w:noProof/>
        <w:lang w:eastAsia="pl-PL"/>
      </w:rPr>
      <w:t xml:space="preserve"> </w:t>
    </w:r>
    <w:r w:rsidR="00CB1F2F" w:rsidRPr="00540C5C">
      <w:rPr>
        <w:noProof/>
      </w:rPr>
      <w:t xml:space="preserve"> </w:t>
    </w:r>
  </w:p>
  <w:p w:rsidR="00CB1F2F" w:rsidRDefault="00CB1F2F">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78324A89">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e of the news release is 29 December 2022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CB1F2F" w:rsidRPr="00A01B40" w:rsidRDefault="00CB1F2F" w:rsidP="00F049AB">
                          <w:pPr>
                            <w:pStyle w:val="Datainformacjisygnalnej"/>
                          </w:pPr>
                          <w:r>
                            <w:t xml:space="preserve">29 </w:t>
                          </w:r>
                          <w:proofErr w:type="spellStart"/>
                          <w:r>
                            <w:t>December</w:t>
                          </w:r>
                          <w:proofErr w:type="spellEnd"/>
                          <w: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42" type="#_x0000_t202" alt="Publication date of the news release is 29 December 2022 "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" filled="f" stroked="f">
              <v:textbox>
                <w:txbxContent>
                  <w:p w:rsidR="00CB1F2F" w:rsidRPr="00A01B40" w:rsidRDefault="00CB1F2F" w:rsidP="00F049AB">
                    <w:pPr>
                      <w:pStyle w:val="Datainformacjisygnalnej"/>
                    </w:pPr>
                    <w:r>
                      <w:t xml:space="preserve">29 </w:t>
                    </w:r>
                    <w:proofErr w:type="spellStart"/>
                    <w:r>
                      <w:t>December</w:t>
                    </w:r>
                    <w:proofErr w:type="spellEnd"/>
                    <w:r>
                      <w:t xml:space="preserve"> 2022</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F2F" w:rsidRDefault="00CB1F2F">
    <w:pPr>
      <w:pStyle w:val="Nagwek"/>
    </w:pPr>
  </w:p>
  <w:p w:rsidR="00CB1F2F" w:rsidRDefault="00CB1F2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0" type="#_x0000_t75" style="width:123.35pt;height:124.6pt;visibility:visible;mso-wrap-style:square" o:bullet="t">
        <v:imagedata r:id="rId1" o:title=""/>
      </v:shape>
    </w:pict>
  </w:numPicBullet>
  <w:numPicBullet w:numPicBulletId="1">
    <w:pict>
      <v:shape id="_x0000_i1261" type="#_x0000_t75" style="width:123.95pt;height:124.6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5A4A"/>
    <w:rsid w:val="0000709F"/>
    <w:rsid w:val="00007C93"/>
    <w:rsid w:val="000108B8"/>
    <w:rsid w:val="000152F5"/>
    <w:rsid w:val="00025D93"/>
    <w:rsid w:val="00042622"/>
    <w:rsid w:val="000443E6"/>
    <w:rsid w:val="00044B3A"/>
    <w:rsid w:val="0004582E"/>
    <w:rsid w:val="000470AA"/>
    <w:rsid w:val="00057CA1"/>
    <w:rsid w:val="00057E8B"/>
    <w:rsid w:val="0006273E"/>
    <w:rsid w:val="000647A9"/>
    <w:rsid w:val="000662E2"/>
    <w:rsid w:val="00066883"/>
    <w:rsid w:val="00071571"/>
    <w:rsid w:val="00071B39"/>
    <w:rsid w:val="00074DD8"/>
    <w:rsid w:val="00075759"/>
    <w:rsid w:val="000760F9"/>
    <w:rsid w:val="00076F9D"/>
    <w:rsid w:val="000806F7"/>
    <w:rsid w:val="000850D7"/>
    <w:rsid w:val="000913EE"/>
    <w:rsid w:val="00092162"/>
    <w:rsid w:val="00092305"/>
    <w:rsid w:val="00094CA0"/>
    <w:rsid w:val="00096290"/>
    <w:rsid w:val="00097840"/>
    <w:rsid w:val="000A06D6"/>
    <w:rsid w:val="000A2590"/>
    <w:rsid w:val="000A36CE"/>
    <w:rsid w:val="000A42BD"/>
    <w:rsid w:val="000A6D3A"/>
    <w:rsid w:val="000A7659"/>
    <w:rsid w:val="000A77FF"/>
    <w:rsid w:val="000B0727"/>
    <w:rsid w:val="000B4A47"/>
    <w:rsid w:val="000B6621"/>
    <w:rsid w:val="000C059F"/>
    <w:rsid w:val="000C10B9"/>
    <w:rsid w:val="000C135D"/>
    <w:rsid w:val="000C3A41"/>
    <w:rsid w:val="000C7202"/>
    <w:rsid w:val="000D1A42"/>
    <w:rsid w:val="000D1D43"/>
    <w:rsid w:val="000D225C"/>
    <w:rsid w:val="000D2A5C"/>
    <w:rsid w:val="000D39F0"/>
    <w:rsid w:val="000E0918"/>
    <w:rsid w:val="000E6597"/>
    <w:rsid w:val="000E79A9"/>
    <w:rsid w:val="000F21B6"/>
    <w:rsid w:val="000F52E7"/>
    <w:rsid w:val="000F653B"/>
    <w:rsid w:val="001011C3"/>
    <w:rsid w:val="00106DA3"/>
    <w:rsid w:val="00110214"/>
    <w:rsid w:val="00110D87"/>
    <w:rsid w:val="00112399"/>
    <w:rsid w:val="00114DB9"/>
    <w:rsid w:val="00116087"/>
    <w:rsid w:val="00117711"/>
    <w:rsid w:val="00121468"/>
    <w:rsid w:val="00121DC4"/>
    <w:rsid w:val="001237AF"/>
    <w:rsid w:val="0012668A"/>
    <w:rsid w:val="00130296"/>
    <w:rsid w:val="001303C4"/>
    <w:rsid w:val="00134145"/>
    <w:rsid w:val="00136736"/>
    <w:rsid w:val="00136D67"/>
    <w:rsid w:val="00140D48"/>
    <w:rsid w:val="001423B6"/>
    <w:rsid w:val="0014280E"/>
    <w:rsid w:val="001448A7"/>
    <w:rsid w:val="00146621"/>
    <w:rsid w:val="001617E3"/>
    <w:rsid w:val="00162325"/>
    <w:rsid w:val="001624C3"/>
    <w:rsid w:val="00163231"/>
    <w:rsid w:val="00164DF2"/>
    <w:rsid w:val="00165894"/>
    <w:rsid w:val="001740AB"/>
    <w:rsid w:val="00174CC6"/>
    <w:rsid w:val="0018270D"/>
    <w:rsid w:val="0018623B"/>
    <w:rsid w:val="001951DA"/>
    <w:rsid w:val="00195258"/>
    <w:rsid w:val="001A717C"/>
    <w:rsid w:val="001B053D"/>
    <w:rsid w:val="001C3269"/>
    <w:rsid w:val="001C7D90"/>
    <w:rsid w:val="001D19B6"/>
    <w:rsid w:val="001D1DB4"/>
    <w:rsid w:val="001D23F1"/>
    <w:rsid w:val="001D25F9"/>
    <w:rsid w:val="001D61ED"/>
    <w:rsid w:val="001E18FE"/>
    <w:rsid w:val="001E45F0"/>
    <w:rsid w:val="001E518E"/>
    <w:rsid w:val="001E5B2D"/>
    <w:rsid w:val="001E740B"/>
    <w:rsid w:val="001F08BA"/>
    <w:rsid w:val="001F0E79"/>
    <w:rsid w:val="001F4A0C"/>
    <w:rsid w:val="001F70C6"/>
    <w:rsid w:val="0020156C"/>
    <w:rsid w:val="00215211"/>
    <w:rsid w:val="00216634"/>
    <w:rsid w:val="00217D04"/>
    <w:rsid w:val="00217E16"/>
    <w:rsid w:val="0022538F"/>
    <w:rsid w:val="002309BC"/>
    <w:rsid w:val="00233886"/>
    <w:rsid w:val="00242D31"/>
    <w:rsid w:val="002432D1"/>
    <w:rsid w:val="00243430"/>
    <w:rsid w:val="00245880"/>
    <w:rsid w:val="0025481E"/>
    <w:rsid w:val="00255CFB"/>
    <w:rsid w:val="00256706"/>
    <w:rsid w:val="00257299"/>
    <w:rsid w:val="002574F9"/>
    <w:rsid w:val="00257CDC"/>
    <w:rsid w:val="00262B61"/>
    <w:rsid w:val="00262CC6"/>
    <w:rsid w:val="00263E08"/>
    <w:rsid w:val="00265385"/>
    <w:rsid w:val="00271EFE"/>
    <w:rsid w:val="002753E1"/>
    <w:rsid w:val="00276811"/>
    <w:rsid w:val="002774DD"/>
    <w:rsid w:val="0027766B"/>
    <w:rsid w:val="00281CFF"/>
    <w:rsid w:val="00282699"/>
    <w:rsid w:val="00283AF4"/>
    <w:rsid w:val="00284063"/>
    <w:rsid w:val="002926DF"/>
    <w:rsid w:val="00293E2A"/>
    <w:rsid w:val="00294321"/>
    <w:rsid w:val="002943B4"/>
    <w:rsid w:val="00296697"/>
    <w:rsid w:val="00296D2F"/>
    <w:rsid w:val="002A2E23"/>
    <w:rsid w:val="002A6198"/>
    <w:rsid w:val="002B0472"/>
    <w:rsid w:val="002B5A81"/>
    <w:rsid w:val="002B5E73"/>
    <w:rsid w:val="002B6B12"/>
    <w:rsid w:val="002C09DD"/>
    <w:rsid w:val="002C21F0"/>
    <w:rsid w:val="002C56B2"/>
    <w:rsid w:val="002D01DF"/>
    <w:rsid w:val="002D033C"/>
    <w:rsid w:val="002D219E"/>
    <w:rsid w:val="002D4C33"/>
    <w:rsid w:val="002D73FF"/>
    <w:rsid w:val="002D7829"/>
    <w:rsid w:val="002E257C"/>
    <w:rsid w:val="002E276D"/>
    <w:rsid w:val="002E3EB3"/>
    <w:rsid w:val="002E6140"/>
    <w:rsid w:val="002E68B1"/>
    <w:rsid w:val="002E6985"/>
    <w:rsid w:val="002E71B6"/>
    <w:rsid w:val="002F35F6"/>
    <w:rsid w:val="002F77C8"/>
    <w:rsid w:val="0030418E"/>
    <w:rsid w:val="0030424D"/>
    <w:rsid w:val="00304F22"/>
    <w:rsid w:val="0030682E"/>
    <w:rsid w:val="00306C7C"/>
    <w:rsid w:val="00310C0A"/>
    <w:rsid w:val="003133B0"/>
    <w:rsid w:val="00314002"/>
    <w:rsid w:val="00314F86"/>
    <w:rsid w:val="00316EC6"/>
    <w:rsid w:val="00317F4D"/>
    <w:rsid w:val="00322EDD"/>
    <w:rsid w:val="003304BF"/>
    <w:rsid w:val="003309FA"/>
    <w:rsid w:val="00332320"/>
    <w:rsid w:val="00333F80"/>
    <w:rsid w:val="00337AEB"/>
    <w:rsid w:val="00340137"/>
    <w:rsid w:val="00340F52"/>
    <w:rsid w:val="003421EB"/>
    <w:rsid w:val="00347D72"/>
    <w:rsid w:val="003510CA"/>
    <w:rsid w:val="00351E93"/>
    <w:rsid w:val="00352004"/>
    <w:rsid w:val="00353F45"/>
    <w:rsid w:val="00357611"/>
    <w:rsid w:val="0036002F"/>
    <w:rsid w:val="003633A2"/>
    <w:rsid w:val="0036432A"/>
    <w:rsid w:val="00364771"/>
    <w:rsid w:val="00364AF9"/>
    <w:rsid w:val="0036647E"/>
    <w:rsid w:val="00367237"/>
    <w:rsid w:val="00370568"/>
    <w:rsid w:val="0037077F"/>
    <w:rsid w:val="0037209A"/>
    <w:rsid w:val="00372411"/>
    <w:rsid w:val="00373882"/>
    <w:rsid w:val="003743FF"/>
    <w:rsid w:val="003817AC"/>
    <w:rsid w:val="003819BA"/>
    <w:rsid w:val="003820F8"/>
    <w:rsid w:val="003830C4"/>
    <w:rsid w:val="003843DB"/>
    <w:rsid w:val="00391187"/>
    <w:rsid w:val="00393761"/>
    <w:rsid w:val="00394E26"/>
    <w:rsid w:val="00396691"/>
    <w:rsid w:val="00397D18"/>
    <w:rsid w:val="003A14E2"/>
    <w:rsid w:val="003A1B36"/>
    <w:rsid w:val="003B04CC"/>
    <w:rsid w:val="003B1248"/>
    <w:rsid w:val="003B1454"/>
    <w:rsid w:val="003B18B6"/>
    <w:rsid w:val="003B7F46"/>
    <w:rsid w:val="003C161B"/>
    <w:rsid w:val="003C276D"/>
    <w:rsid w:val="003C3D32"/>
    <w:rsid w:val="003C4A76"/>
    <w:rsid w:val="003C59E0"/>
    <w:rsid w:val="003C6032"/>
    <w:rsid w:val="003C6C8D"/>
    <w:rsid w:val="003D2656"/>
    <w:rsid w:val="003D2C63"/>
    <w:rsid w:val="003D31C4"/>
    <w:rsid w:val="003D4F95"/>
    <w:rsid w:val="003D5F42"/>
    <w:rsid w:val="003D60A9"/>
    <w:rsid w:val="003D67E0"/>
    <w:rsid w:val="003E160A"/>
    <w:rsid w:val="003E615A"/>
    <w:rsid w:val="003E76F6"/>
    <w:rsid w:val="003F08C9"/>
    <w:rsid w:val="003F40F9"/>
    <w:rsid w:val="003F4C97"/>
    <w:rsid w:val="003F543E"/>
    <w:rsid w:val="003F592B"/>
    <w:rsid w:val="003F666D"/>
    <w:rsid w:val="003F7FE6"/>
    <w:rsid w:val="00400193"/>
    <w:rsid w:val="0041115D"/>
    <w:rsid w:val="00411E94"/>
    <w:rsid w:val="00416EAF"/>
    <w:rsid w:val="00417654"/>
    <w:rsid w:val="004212E7"/>
    <w:rsid w:val="00423C88"/>
    <w:rsid w:val="0042446D"/>
    <w:rsid w:val="00425F28"/>
    <w:rsid w:val="00427BF8"/>
    <w:rsid w:val="004307C3"/>
    <w:rsid w:val="00431C02"/>
    <w:rsid w:val="00437395"/>
    <w:rsid w:val="00442D3A"/>
    <w:rsid w:val="00444E8D"/>
    <w:rsid w:val="00445047"/>
    <w:rsid w:val="00446749"/>
    <w:rsid w:val="004509E2"/>
    <w:rsid w:val="00453EB7"/>
    <w:rsid w:val="004566FF"/>
    <w:rsid w:val="00457427"/>
    <w:rsid w:val="00461CC6"/>
    <w:rsid w:val="00463204"/>
    <w:rsid w:val="00463E39"/>
    <w:rsid w:val="004657FC"/>
    <w:rsid w:val="004733F6"/>
    <w:rsid w:val="00474E69"/>
    <w:rsid w:val="00483E9F"/>
    <w:rsid w:val="00484768"/>
    <w:rsid w:val="00485A2C"/>
    <w:rsid w:val="004903F4"/>
    <w:rsid w:val="00494C4C"/>
    <w:rsid w:val="00495781"/>
    <w:rsid w:val="0049621B"/>
    <w:rsid w:val="004A1370"/>
    <w:rsid w:val="004A1D19"/>
    <w:rsid w:val="004A43AD"/>
    <w:rsid w:val="004A4C51"/>
    <w:rsid w:val="004A500A"/>
    <w:rsid w:val="004B47CA"/>
    <w:rsid w:val="004B6D79"/>
    <w:rsid w:val="004C1895"/>
    <w:rsid w:val="004C1A38"/>
    <w:rsid w:val="004C6D40"/>
    <w:rsid w:val="004D79F9"/>
    <w:rsid w:val="004E270B"/>
    <w:rsid w:val="004E4AE9"/>
    <w:rsid w:val="004E6AA8"/>
    <w:rsid w:val="004F088A"/>
    <w:rsid w:val="004F0C3C"/>
    <w:rsid w:val="004F2280"/>
    <w:rsid w:val="004F23BB"/>
    <w:rsid w:val="004F36B5"/>
    <w:rsid w:val="004F5638"/>
    <w:rsid w:val="004F63FC"/>
    <w:rsid w:val="004F78EF"/>
    <w:rsid w:val="004F7E1D"/>
    <w:rsid w:val="005059B9"/>
    <w:rsid w:val="00505A92"/>
    <w:rsid w:val="0051011D"/>
    <w:rsid w:val="00511ABC"/>
    <w:rsid w:val="0051595E"/>
    <w:rsid w:val="00516C49"/>
    <w:rsid w:val="005203F1"/>
    <w:rsid w:val="00521BC3"/>
    <w:rsid w:val="00522C84"/>
    <w:rsid w:val="00523269"/>
    <w:rsid w:val="005278D0"/>
    <w:rsid w:val="00530AA6"/>
    <w:rsid w:val="005328B3"/>
    <w:rsid w:val="00533632"/>
    <w:rsid w:val="00534013"/>
    <w:rsid w:val="00535A41"/>
    <w:rsid w:val="005370F8"/>
    <w:rsid w:val="00540C5C"/>
    <w:rsid w:val="00541E6E"/>
    <w:rsid w:val="0054251F"/>
    <w:rsid w:val="00544674"/>
    <w:rsid w:val="005520D8"/>
    <w:rsid w:val="00554026"/>
    <w:rsid w:val="00555CFB"/>
    <w:rsid w:val="0055689D"/>
    <w:rsid w:val="00556CF1"/>
    <w:rsid w:val="005602DA"/>
    <w:rsid w:val="00567424"/>
    <w:rsid w:val="005704B1"/>
    <w:rsid w:val="00570C3B"/>
    <w:rsid w:val="00571151"/>
    <w:rsid w:val="005762A7"/>
    <w:rsid w:val="00577A40"/>
    <w:rsid w:val="00587CEE"/>
    <w:rsid w:val="005916D7"/>
    <w:rsid w:val="0059427F"/>
    <w:rsid w:val="005948E6"/>
    <w:rsid w:val="00597514"/>
    <w:rsid w:val="005A0342"/>
    <w:rsid w:val="005A586A"/>
    <w:rsid w:val="005A698C"/>
    <w:rsid w:val="005B08C0"/>
    <w:rsid w:val="005B33CE"/>
    <w:rsid w:val="005B3852"/>
    <w:rsid w:val="005B5D3A"/>
    <w:rsid w:val="005C0CAC"/>
    <w:rsid w:val="005C683C"/>
    <w:rsid w:val="005D062E"/>
    <w:rsid w:val="005D63F8"/>
    <w:rsid w:val="005E0799"/>
    <w:rsid w:val="005E10F9"/>
    <w:rsid w:val="005E1200"/>
    <w:rsid w:val="005E3A66"/>
    <w:rsid w:val="005E48D4"/>
    <w:rsid w:val="005E673E"/>
    <w:rsid w:val="005F29AA"/>
    <w:rsid w:val="005F45EE"/>
    <w:rsid w:val="005F5A80"/>
    <w:rsid w:val="00601E03"/>
    <w:rsid w:val="006044FF"/>
    <w:rsid w:val="00607CC5"/>
    <w:rsid w:val="006100B3"/>
    <w:rsid w:val="00610A48"/>
    <w:rsid w:val="00610CDA"/>
    <w:rsid w:val="0061179B"/>
    <w:rsid w:val="006125F9"/>
    <w:rsid w:val="00615D71"/>
    <w:rsid w:val="00620AA2"/>
    <w:rsid w:val="006249A1"/>
    <w:rsid w:val="006256FC"/>
    <w:rsid w:val="00632396"/>
    <w:rsid w:val="00633014"/>
    <w:rsid w:val="0063437B"/>
    <w:rsid w:val="00635148"/>
    <w:rsid w:val="006364D6"/>
    <w:rsid w:val="0064017E"/>
    <w:rsid w:val="006447EF"/>
    <w:rsid w:val="006475EF"/>
    <w:rsid w:val="00654BB6"/>
    <w:rsid w:val="006559E8"/>
    <w:rsid w:val="00657FAF"/>
    <w:rsid w:val="00667324"/>
    <w:rsid w:val="006673CA"/>
    <w:rsid w:val="00673C26"/>
    <w:rsid w:val="00674DE5"/>
    <w:rsid w:val="00676713"/>
    <w:rsid w:val="00677ACA"/>
    <w:rsid w:val="006812AF"/>
    <w:rsid w:val="0068307C"/>
    <w:rsid w:val="0068327D"/>
    <w:rsid w:val="00687255"/>
    <w:rsid w:val="00691534"/>
    <w:rsid w:val="00692E44"/>
    <w:rsid w:val="00693880"/>
    <w:rsid w:val="00694AF0"/>
    <w:rsid w:val="006962F8"/>
    <w:rsid w:val="00697E11"/>
    <w:rsid w:val="006A3932"/>
    <w:rsid w:val="006A4686"/>
    <w:rsid w:val="006B0E9E"/>
    <w:rsid w:val="006B1C05"/>
    <w:rsid w:val="006B3FB0"/>
    <w:rsid w:val="006B486D"/>
    <w:rsid w:val="006B59CD"/>
    <w:rsid w:val="006B5AE4"/>
    <w:rsid w:val="006D01FE"/>
    <w:rsid w:val="006D1507"/>
    <w:rsid w:val="006D4054"/>
    <w:rsid w:val="006E02EC"/>
    <w:rsid w:val="006E3C4F"/>
    <w:rsid w:val="006E6F41"/>
    <w:rsid w:val="006E73E6"/>
    <w:rsid w:val="006E74D9"/>
    <w:rsid w:val="006F2456"/>
    <w:rsid w:val="006F282F"/>
    <w:rsid w:val="00711320"/>
    <w:rsid w:val="007211B1"/>
    <w:rsid w:val="007277DA"/>
    <w:rsid w:val="00731D27"/>
    <w:rsid w:val="00733114"/>
    <w:rsid w:val="007420E9"/>
    <w:rsid w:val="0074476A"/>
    <w:rsid w:val="00746187"/>
    <w:rsid w:val="00755627"/>
    <w:rsid w:val="00757343"/>
    <w:rsid w:val="0076071D"/>
    <w:rsid w:val="00761D87"/>
    <w:rsid w:val="0076254F"/>
    <w:rsid w:val="00764F09"/>
    <w:rsid w:val="00771B80"/>
    <w:rsid w:val="007801F5"/>
    <w:rsid w:val="00783996"/>
    <w:rsid w:val="00783CA4"/>
    <w:rsid w:val="007842FB"/>
    <w:rsid w:val="00785634"/>
    <w:rsid w:val="00786124"/>
    <w:rsid w:val="007863C0"/>
    <w:rsid w:val="00793B23"/>
    <w:rsid w:val="0079514B"/>
    <w:rsid w:val="00795252"/>
    <w:rsid w:val="007A07A7"/>
    <w:rsid w:val="007A2AC8"/>
    <w:rsid w:val="007A2DC1"/>
    <w:rsid w:val="007A31B1"/>
    <w:rsid w:val="007B308C"/>
    <w:rsid w:val="007C0186"/>
    <w:rsid w:val="007C3E1E"/>
    <w:rsid w:val="007C769A"/>
    <w:rsid w:val="007C7B76"/>
    <w:rsid w:val="007D0183"/>
    <w:rsid w:val="007D0869"/>
    <w:rsid w:val="007D14C4"/>
    <w:rsid w:val="007D25F5"/>
    <w:rsid w:val="007D3319"/>
    <w:rsid w:val="007D335D"/>
    <w:rsid w:val="007D4320"/>
    <w:rsid w:val="007D605C"/>
    <w:rsid w:val="007E1E6A"/>
    <w:rsid w:val="007E3314"/>
    <w:rsid w:val="007E3514"/>
    <w:rsid w:val="007E3BE0"/>
    <w:rsid w:val="007E4B03"/>
    <w:rsid w:val="007E51DD"/>
    <w:rsid w:val="007E526A"/>
    <w:rsid w:val="007E62B6"/>
    <w:rsid w:val="007E6C48"/>
    <w:rsid w:val="007E7240"/>
    <w:rsid w:val="007F324B"/>
    <w:rsid w:val="007F736A"/>
    <w:rsid w:val="0080091C"/>
    <w:rsid w:val="00802225"/>
    <w:rsid w:val="00803AF0"/>
    <w:rsid w:val="0080553C"/>
    <w:rsid w:val="00805B46"/>
    <w:rsid w:val="00805DB4"/>
    <w:rsid w:val="00807906"/>
    <w:rsid w:val="0082048D"/>
    <w:rsid w:val="00821012"/>
    <w:rsid w:val="008218B4"/>
    <w:rsid w:val="00823593"/>
    <w:rsid w:val="00823C2F"/>
    <w:rsid w:val="00825DC2"/>
    <w:rsid w:val="00826D4A"/>
    <w:rsid w:val="008278D0"/>
    <w:rsid w:val="0083124E"/>
    <w:rsid w:val="00833316"/>
    <w:rsid w:val="00834AD3"/>
    <w:rsid w:val="00835FE9"/>
    <w:rsid w:val="008360F9"/>
    <w:rsid w:val="00836957"/>
    <w:rsid w:val="00843795"/>
    <w:rsid w:val="00847F0F"/>
    <w:rsid w:val="00852448"/>
    <w:rsid w:val="00852D68"/>
    <w:rsid w:val="00853659"/>
    <w:rsid w:val="00854817"/>
    <w:rsid w:val="00854C03"/>
    <w:rsid w:val="008629C2"/>
    <w:rsid w:val="008663DB"/>
    <w:rsid w:val="00867E26"/>
    <w:rsid w:val="0087069D"/>
    <w:rsid w:val="00870B0D"/>
    <w:rsid w:val="0087159F"/>
    <w:rsid w:val="00872881"/>
    <w:rsid w:val="0087331C"/>
    <w:rsid w:val="00873CA0"/>
    <w:rsid w:val="008762D3"/>
    <w:rsid w:val="00877F6C"/>
    <w:rsid w:val="008806B2"/>
    <w:rsid w:val="0088258A"/>
    <w:rsid w:val="00882F58"/>
    <w:rsid w:val="008860D4"/>
    <w:rsid w:val="00886332"/>
    <w:rsid w:val="00887232"/>
    <w:rsid w:val="0088770B"/>
    <w:rsid w:val="00887793"/>
    <w:rsid w:val="00887CDF"/>
    <w:rsid w:val="008925F0"/>
    <w:rsid w:val="0089448A"/>
    <w:rsid w:val="0089560D"/>
    <w:rsid w:val="00896CC4"/>
    <w:rsid w:val="00897877"/>
    <w:rsid w:val="008A26D9"/>
    <w:rsid w:val="008A4C40"/>
    <w:rsid w:val="008A7629"/>
    <w:rsid w:val="008A7B5B"/>
    <w:rsid w:val="008B12D2"/>
    <w:rsid w:val="008B4F33"/>
    <w:rsid w:val="008B672A"/>
    <w:rsid w:val="008C0962"/>
    <w:rsid w:val="008C0C29"/>
    <w:rsid w:val="008C69F6"/>
    <w:rsid w:val="008C6FDC"/>
    <w:rsid w:val="008D02DA"/>
    <w:rsid w:val="008D300F"/>
    <w:rsid w:val="008D61DA"/>
    <w:rsid w:val="008D6541"/>
    <w:rsid w:val="008D76BC"/>
    <w:rsid w:val="008E4442"/>
    <w:rsid w:val="008E7673"/>
    <w:rsid w:val="008E7DBA"/>
    <w:rsid w:val="008E7DC2"/>
    <w:rsid w:val="008F0829"/>
    <w:rsid w:val="008F2B72"/>
    <w:rsid w:val="008F3638"/>
    <w:rsid w:val="008F4441"/>
    <w:rsid w:val="008F566D"/>
    <w:rsid w:val="008F6B20"/>
    <w:rsid w:val="008F6F31"/>
    <w:rsid w:val="008F74DF"/>
    <w:rsid w:val="00901045"/>
    <w:rsid w:val="00902274"/>
    <w:rsid w:val="009067EC"/>
    <w:rsid w:val="009127BA"/>
    <w:rsid w:val="0091708B"/>
    <w:rsid w:val="00920AAE"/>
    <w:rsid w:val="009227A6"/>
    <w:rsid w:val="009245C6"/>
    <w:rsid w:val="009270E7"/>
    <w:rsid w:val="00930466"/>
    <w:rsid w:val="00933EC1"/>
    <w:rsid w:val="0093450F"/>
    <w:rsid w:val="00940E87"/>
    <w:rsid w:val="009431A2"/>
    <w:rsid w:val="009446AD"/>
    <w:rsid w:val="00945C90"/>
    <w:rsid w:val="009530DB"/>
    <w:rsid w:val="00953676"/>
    <w:rsid w:val="00955525"/>
    <w:rsid w:val="0095659D"/>
    <w:rsid w:val="00956B9A"/>
    <w:rsid w:val="00956F30"/>
    <w:rsid w:val="0095713E"/>
    <w:rsid w:val="00957FE2"/>
    <w:rsid w:val="00960F40"/>
    <w:rsid w:val="00962A86"/>
    <w:rsid w:val="009644FF"/>
    <w:rsid w:val="00964AAC"/>
    <w:rsid w:val="00964ACA"/>
    <w:rsid w:val="00966C9A"/>
    <w:rsid w:val="009705EE"/>
    <w:rsid w:val="00977927"/>
    <w:rsid w:val="0098135C"/>
    <w:rsid w:val="0098156A"/>
    <w:rsid w:val="00991BAC"/>
    <w:rsid w:val="009A4CDF"/>
    <w:rsid w:val="009A4D74"/>
    <w:rsid w:val="009A4E5C"/>
    <w:rsid w:val="009A6EA0"/>
    <w:rsid w:val="009A7A00"/>
    <w:rsid w:val="009A7B93"/>
    <w:rsid w:val="009B03AA"/>
    <w:rsid w:val="009B2FBA"/>
    <w:rsid w:val="009B3AB9"/>
    <w:rsid w:val="009B3CF4"/>
    <w:rsid w:val="009C1335"/>
    <w:rsid w:val="009C1AB2"/>
    <w:rsid w:val="009C7251"/>
    <w:rsid w:val="009D1B61"/>
    <w:rsid w:val="009D45AA"/>
    <w:rsid w:val="009E265D"/>
    <w:rsid w:val="009E2E91"/>
    <w:rsid w:val="009E6FC6"/>
    <w:rsid w:val="009F2EB0"/>
    <w:rsid w:val="009F301E"/>
    <w:rsid w:val="009F3716"/>
    <w:rsid w:val="00A01B40"/>
    <w:rsid w:val="00A02356"/>
    <w:rsid w:val="00A03F03"/>
    <w:rsid w:val="00A060DE"/>
    <w:rsid w:val="00A125C1"/>
    <w:rsid w:val="00A131F8"/>
    <w:rsid w:val="00A13585"/>
    <w:rsid w:val="00A139F5"/>
    <w:rsid w:val="00A174CB"/>
    <w:rsid w:val="00A175E9"/>
    <w:rsid w:val="00A2087B"/>
    <w:rsid w:val="00A22197"/>
    <w:rsid w:val="00A24F32"/>
    <w:rsid w:val="00A26DAD"/>
    <w:rsid w:val="00A2779F"/>
    <w:rsid w:val="00A3190F"/>
    <w:rsid w:val="00A32E16"/>
    <w:rsid w:val="00A331C7"/>
    <w:rsid w:val="00A365F4"/>
    <w:rsid w:val="00A418FC"/>
    <w:rsid w:val="00A42DF4"/>
    <w:rsid w:val="00A45A3E"/>
    <w:rsid w:val="00A47D80"/>
    <w:rsid w:val="00A53132"/>
    <w:rsid w:val="00A55B13"/>
    <w:rsid w:val="00A563F2"/>
    <w:rsid w:val="00A566E8"/>
    <w:rsid w:val="00A602F5"/>
    <w:rsid w:val="00A66347"/>
    <w:rsid w:val="00A810F9"/>
    <w:rsid w:val="00A82D31"/>
    <w:rsid w:val="00A834B8"/>
    <w:rsid w:val="00A85E7E"/>
    <w:rsid w:val="00A86ECC"/>
    <w:rsid w:val="00A86FCC"/>
    <w:rsid w:val="00A90A6D"/>
    <w:rsid w:val="00A91006"/>
    <w:rsid w:val="00A92F03"/>
    <w:rsid w:val="00A931B6"/>
    <w:rsid w:val="00A971E5"/>
    <w:rsid w:val="00AA710D"/>
    <w:rsid w:val="00AB64F3"/>
    <w:rsid w:val="00AB6D25"/>
    <w:rsid w:val="00AC25C9"/>
    <w:rsid w:val="00AC47B5"/>
    <w:rsid w:val="00AC7B4B"/>
    <w:rsid w:val="00AD0E56"/>
    <w:rsid w:val="00AD48FF"/>
    <w:rsid w:val="00AD4F46"/>
    <w:rsid w:val="00AD7D81"/>
    <w:rsid w:val="00AE04FE"/>
    <w:rsid w:val="00AE123A"/>
    <w:rsid w:val="00AE229B"/>
    <w:rsid w:val="00AE2D4B"/>
    <w:rsid w:val="00AE4EBA"/>
    <w:rsid w:val="00AE4F99"/>
    <w:rsid w:val="00AF1B8C"/>
    <w:rsid w:val="00B012E2"/>
    <w:rsid w:val="00B0138B"/>
    <w:rsid w:val="00B01950"/>
    <w:rsid w:val="00B04160"/>
    <w:rsid w:val="00B06082"/>
    <w:rsid w:val="00B0716C"/>
    <w:rsid w:val="00B0796C"/>
    <w:rsid w:val="00B11B69"/>
    <w:rsid w:val="00B14952"/>
    <w:rsid w:val="00B16871"/>
    <w:rsid w:val="00B21367"/>
    <w:rsid w:val="00B2168D"/>
    <w:rsid w:val="00B25B45"/>
    <w:rsid w:val="00B309A9"/>
    <w:rsid w:val="00B31E5A"/>
    <w:rsid w:val="00B3794B"/>
    <w:rsid w:val="00B42F15"/>
    <w:rsid w:val="00B44C7D"/>
    <w:rsid w:val="00B45011"/>
    <w:rsid w:val="00B47359"/>
    <w:rsid w:val="00B47661"/>
    <w:rsid w:val="00B50240"/>
    <w:rsid w:val="00B517BD"/>
    <w:rsid w:val="00B57EA5"/>
    <w:rsid w:val="00B60201"/>
    <w:rsid w:val="00B6478E"/>
    <w:rsid w:val="00B653AB"/>
    <w:rsid w:val="00B65F9E"/>
    <w:rsid w:val="00B66B19"/>
    <w:rsid w:val="00B67C32"/>
    <w:rsid w:val="00B7035D"/>
    <w:rsid w:val="00B70572"/>
    <w:rsid w:val="00B81541"/>
    <w:rsid w:val="00B827FB"/>
    <w:rsid w:val="00B863B6"/>
    <w:rsid w:val="00B909D2"/>
    <w:rsid w:val="00B914E9"/>
    <w:rsid w:val="00B93C34"/>
    <w:rsid w:val="00B956EE"/>
    <w:rsid w:val="00BA2BA1"/>
    <w:rsid w:val="00BA2BA7"/>
    <w:rsid w:val="00BA3447"/>
    <w:rsid w:val="00BA3562"/>
    <w:rsid w:val="00BA3569"/>
    <w:rsid w:val="00BA3D5C"/>
    <w:rsid w:val="00BA3F5F"/>
    <w:rsid w:val="00BB487D"/>
    <w:rsid w:val="00BB4F09"/>
    <w:rsid w:val="00BB77AE"/>
    <w:rsid w:val="00BC0EDF"/>
    <w:rsid w:val="00BC2D48"/>
    <w:rsid w:val="00BC3CFC"/>
    <w:rsid w:val="00BC3FF8"/>
    <w:rsid w:val="00BC4C33"/>
    <w:rsid w:val="00BC519B"/>
    <w:rsid w:val="00BD0F4D"/>
    <w:rsid w:val="00BD2BC3"/>
    <w:rsid w:val="00BD4E33"/>
    <w:rsid w:val="00BD5F42"/>
    <w:rsid w:val="00BE149F"/>
    <w:rsid w:val="00BE167F"/>
    <w:rsid w:val="00BE42A2"/>
    <w:rsid w:val="00BE79C5"/>
    <w:rsid w:val="00BF32F1"/>
    <w:rsid w:val="00BF39DE"/>
    <w:rsid w:val="00C012B4"/>
    <w:rsid w:val="00C02B2B"/>
    <w:rsid w:val="00C030DE"/>
    <w:rsid w:val="00C03DD6"/>
    <w:rsid w:val="00C046DA"/>
    <w:rsid w:val="00C051A8"/>
    <w:rsid w:val="00C063FE"/>
    <w:rsid w:val="00C11AD7"/>
    <w:rsid w:val="00C22105"/>
    <w:rsid w:val="00C23397"/>
    <w:rsid w:val="00C244B6"/>
    <w:rsid w:val="00C27BF1"/>
    <w:rsid w:val="00C31DD4"/>
    <w:rsid w:val="00C33B03"/>
    <w:rsid w:val="00C35D91"/>
    <w:rsid w:val="00C3702F"/>
    <w:rsid w:val="00C4500A"/>
    <w:rsid w:val="00C5237B"/>
    <w:rsid w:val="00C619D4"/>
    <w:rsid w:val="00C61AFF"/>
    <w:rsid w:val="00C62238"/>
    <w:rsid w:val="00C64A37"/>
    <w:rsid w:val="00C71203"/>
    <w:rsid w:val="00C7158E"/>
    <w:rsid w:val="00C71FD8"/>
    <w:rsid w:val="00C7250B"/>
    <w:rsid w:val="00C72CCE"/>
    <w:rsid w:val="00C7346B"/>
    <w:rsid w:val="00C77C0E"/>
    <w:rsid w:val="00C871DA"/>
    <w:rsid w:val="00C91687"/>
    <w:rsid w:val="00C924A8"/>
    <w:rsid w:val="00C92D86"/>
    <w:rsid w:val="00C945FE"/>
    <w:rsid w:val="00C96FAA"/>
    <w:rsid w:val="00C97A04"/>
    <w:rsid w:val="00CA107B"/>
    <w:rsid w:val="00CA337A"/>
    <w:rsid w:val="00CA484D"/>
    <w:rsid w:val="00CA4FB6"/>
    <w:rsid w:val="00CA567C"/>
    <w:rsid w:val="00CB0DF4"/>
    <w:rsid w:val="00CB1F2F"/>
    <w:rsid w:val="00CB2F90"/>
    <w:rsid w:val="00CB60C6"/>
    <w:rsid w:val="00CB6AD4"/>
    <w:rsid w:val="00CC739E"/>
    <w:rsid w:val="00CC7657"/>
    <w:rsid w:val="00CD1EBB"/>
    <w:rsid w:val="00CD278B"/>
    <w:rsid w:val="00CD28CF"/>
    <w:rsid w:val="00CD58B7"/>
    <w:rsid w:val="00CD7967"/>
    <w:rsid w:val="00CE041C"/>
    <w:rsid w:val="00CE398A"/>
    <w:rsid w:val="00CE7579"/>
    <w:rsid w:val="00CE7652"/>
    <w:rsid w:val="00CE78EC"/>
    <w:rsid w:val="00CF18EE"/>
    <w:rsid w:val="00CF30BD"/>
    <w:rsid w:val="00CF3170"/>
    <w:rsid w:val="00CF4099"/>
    <w:rsid w:val="00CF5F6E"/>
    <w:rsid w:val="00D00796"/>
    <w:rsid w:val="00D02F8A"/>
    <w:rsid w:val="00D06C71"/>
    <w:rsid w:val="00D14157"/>
    <w:rsid w:val="00D141F6"/>
    <w:rsid w:val="00D14C65"/>
    <w:rsid w:val="00D1705B"/>
    <w:rsid w:val="00D20F62"/>
    <w:rsid w:val="00D261A2"/>
    <w:rsid w:val="00D344FD"/>
    <w:rsid w:val="00D37F04"/>
    <w:rsid w:val="00D4029B"/>
    <w:rsid w:val="00D42379"/>
    <w:rsid w:val="00D43042"/>
    <w:rsid w:val="00D43D8E"/>
    <w:rsid w:val="00D43F72"/>
    <w:rsid w:val="00D47641"/>
    <w:rsid w:val="00D506C3"/>
    <w:rsid w:val="00D61036"/>
    <w:rsid w:val="00D616D2"/>
    <w:rsid w:val="00D635DE"/>
    <w:rsid w:val="00D63B5F"/>
    <w:rsid w:val="00D67359"/>
    <w:rsid w:val="00D70EF7"/>
    <w:rsid w:val="00D70FCE"/>
    <w:rsid w:val="00D71E2D"/>
    <w:rsid w:val="00D73A5C"/>
    <w:rsid w:val="00D80951"/>
    <w:rsid w:val="00D83854"/>
    <w:rsid w:val="00D8397C"/>
    <w:rsid w:val="00D87769"/>
    <w:rsid w:val="00D92F4B"/>
    <w:rsid w:val="00D94EED"/>
    <w:rsid w:val="00D96026"/>
    <w:rsid w:val="00D972F6"/>
    <w:rsid w:val="00DA083F"/>
    <w:rsid w:val="00DA0B74"/>
    <w:rsid w:val="00DA0CEA"/>
    <w:rsid w:val="00DA331D"/>
    <w:rsid w:val="00DA7C1C"/>
    <w:rsid w:val="00DB0233"/>
    <w:rsid w:val="00DB0C8F"/>
    <w:rsid w:val="00DB147A"/>
    <w:rsid w:val="00DB1B7A"/>
    <w:rsid w:val="00DB706E"/>
    <w:rsid w:val="00DC6708"/>
    <w:rsid w:val="00DC7CD3"/>
    <w:rsid w:val="00DD011A"/>
    <w:rsid w:val="00DD14B0"/>
    <w:rsid w:val="00DD44AE"/>
    <w:rsid w:val="00DD6F9F"/>
    <w:rsid w:val="00DD7347"/>
    <w:rsid w:val="00DE2400"/>
    <w:rsid w:val="00DE4784"/>
    <w:rsid w:val="00DE58F1"/>
    <w:rsid w:val="00DE6B58"/>
    <w:rsid w:val="00DF1333"/>
    <w:rsid w:val="00DF21B8"/>
    <w:rsid w:val="00DF538F"/>
    <w:rsid w:val="00DF5E32"/>
    <w:rsid w:val="00DF7980"/>
    <w:rsid w:val="00E00C55"/>
    <w:rsid w:val="00E01436"/>
    <w:rsid w:val="00E03E79"/>
    <w:rsid w:val="00E04394"/>
    <w:rsid w:val="00E045BD"/>
    <w:rsid w:val="00E04D6C"/>
    <w:rsid w:val="00E11DA6"/>
    <w:rsid w:val="00E17B77"/>
    <w:rsid w:val="00E231AB"/>
    <w:rsid w:val="00E23337"/>
    <w:rsid w:val="00E259EA"/>
    <w:rsid w:val="00E25D33"/>
    <w:rsid w:val="00E3091B"/>
    <w:rsid w:val="00E32061"/>
    <w:rsid w:val="00E33F48"/>
    <w:rsid w:val="00E352CA"/>
    <w:rsid w:val="00E3790D"/>
    <w:rsid w:val="00E41C24"/>
    <w:rsid w:val="00E42FF9"/>
    <w:rsid w:val="00E44790"/>
    <w:rsid w:val="00E4714C"/>
    <w:rsid w:val="00E5175F"/>
    <w:rsid w:val="00E5178D"/>
    <w:rsid w:val="00E51AEB"/>
    <w:rsid w:val="00E522A7"/>
    <w:rsid w:val="00E5349E"/>
    <w:rsid w:val="00E54452"/>
    <w:rsid w:val="00E63B0C"/>
    <w:rsid w:val="00E664C5"/>
    <w:rsid w:val="00E671A2"/>
    <w:rsid w:val="00E746BB"/>
    <w:rsid w:val="00E74DA8"/>
    <w:rsid w:val="00E76D26"/>
    <w:rsid w:val="00E76EE5"/>
    <w:rsid w:val="00E77B24"/>
    <w:rsid w:val="00E849D7"/>
    <w:rsid w:val="00E87571"/>
    <w:rsid w:val="00E87CE7"/>
    <w:rsid w:val="00E95B8E"/>
    <w:rsid w:val="00E967FD"/>
    <w:rsid w:val="00EA10A2"/>
    <w:rsid w:val="00EA2B80"/>
    <w:rsid w:val="00EA5B60"/>
    <w:rsid w:val="00EA6668"/>
    <w:rsid w:val="00EA78FB"/>
    <w:rsid w:val="00EB1390"/>
    <w:rsid w:val="00EB2C71"/>
    <w:rsid w:val="00EB3333"/>
    <w:rsid w:val="00EB4340"/>
    <w:rsid w:val="00EB556D"/>
    <w:rsid w:val="00EB5A7D"/>
    <w:rsid w:val="00EB692C"/>
    <w:rsid w:val="00EB78D3"/>
    <w:rsid w:val="00EC3E90"/>
    <w:rsid w:val="00EC74B2"/>
    <w:rsid w:val="00ED0FAF"/>
    <w:rsid w:val="00ED45D8"/>
    <w:rsid w:val="00ED55C0"/>
    <w:rsid w:val="00ED5F8C"/>
    <w:rsid w:val="00ED682B"/>
    <w:rsid w:val="00EE41D5"/>
    <w:rsid w:val="00EE4A58"/>
    <w:rsid w:val="00EE5D12"/>
    <w:rsid w:val="00EE6E49"/>
    <w:rsid w:val="00EF03D2"/>
    <w:rsid w:val="00F0166F"/>
    <w:rsid w:val="00F037A4"/>
    <w:rsid w:val="00F049AB"/>
    <w:rsid w:val="00F07934"/>
    <w:rsid w:val="00F142DB"/>
    <w:rsid w:val="00F21C56"/>
    <w:rsid w:val="00F27C8F"/>
    <w:rsid w:val="00F32749"/>
    <w:rsid w:val="00F32A26"/>
    <w:rsid w:val="00F33074"/>
    <w:rsid w:val="00F3604F"/>
    <w:rsid w:val="00F37172"/>
    <w:rsid w:val="00F40427"/>
    <w:rsid w:val="00F4477E"/>
    <w:rsid w:val="00F46269"/>
    <w:rsid w:val="00F54D94"/>
    <w:rsid w:val="00F57B0F"/>
    <w:rsid w:val="00F60832"/>
    <w:rsid w:val="00F60BA8"/>
    <w:rsid w:val="00F624D0"/>
    <w:rsid w:val="00F63BEF"/>
    <w:rsid w:val="00F67211"/>
    <w:rsid w:val="00F67328"/>
    <w:rsid w:val="00F67D8F"/>
    <w:rsid w:val="00F70A0F"/>
    <w:rsid w:val="00F77637"/>
    <w:rsid w:val="00F802BE"/>
    <w:rsid w:val="00F80E93"/>
    <w:rsid w:val="00F86024"/>
    <w:rsid w:val="00F8611A"/>
    <w:rsid w:val="00F903F6"/>
    <w:rsid w:val="00F915B7"/>
    <w:rsid w:val="00FA5128"/>
    <w:rsid w:val="00FA5360"/>
    <w:rsid w:val="00FA6716"/>
    <w:rsid w:val="00FB0316"/>
    <w:rsid w:val="00FB42D4"/>
    <w:rsid w:val="00FB5906"/>
    <w:rsid w:val="00FB762F"/>
    <w:rsid w:val="00FC2AED"/>
    <w:rsid w:val="00FC54CE"/>
    <w:rsid w:val="00FC791C"/>
    <w:rsid w:val="00FD39CD"/>
    <w:rsid w:val="00FD51B5"/>
    <w:rsid w:val="00FD5EA7"/>
    <w:rsid w:val="00FE2E47"/>
    <w:rsid w:val="00FE36CF"/>
    <w:rsid w:val="00FE45E2"/>
    <w:rsid w:val="00FE643F"/>
    <w:rsid w:val="00FF0246"/>
    <w:rsid w:val="00FF36CE"/>
    <w:rsid w:val="00FF6B3E"/>
    <w:rsid w:val="00FF7552"/>
    <w:rsid w:val="00FF7B7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unhideWhenUsed/>
    <w:qFormat/>
    <w:rsid w:val="007B308C"/>
    <w:pPr>
      <w:keepNext/>
      <w:outlineLvl w:val="5"/>
    </w:pPr>
  </w:style>
  <w:style w:type="paragraph" w:styleId="Nagwek7">
    <w:name w:val="heading 7"/>
    <w:basedOn w:val="Normalny"/>
    <w:next w:val="Normalny"/>
    <w:link w:val="Nagwek7Znak"/>
    <w:uiPriority w:val="9"/>
    <w:unhideWhenUsed/>
    <w:qFormat/>
    <w:rsid w:val="00484768"/>
    <w:pPr>
      <w:keepNext/>
      <w:spacing w:before="0" w:after="0" w:line="276" w:lineRule="auto"/>
      <w:outlineLvl w:val="6"/>
    </w:pPr>
    <w:rPr>
      <w:b/>
      <w:sz w:val="20"/>
      <w:szCs w:val="20"/>
      <w:lang w:val="fi-FI"/>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unhideWhenUsed/>
    <w:rsid w:val="00DE2400"/>
    <w:rPr>
      <w:b/>
      <w:bCs/>
    </w:rPr>
  </w:style>
  <w:style w:type="character" w:customStyle="1" w:styleId="TematkomentarzaZnak">
    <w:name w:val="Temat komentarza Znak"/>
    <w:basedOn w:val="TekstkomentarzaZnak"/>
    <w:link w:val="Tematkomentarza"/>
    <w:uiPriority w:val="99"/>
    <w:rsid w:val="00DE2400"/>
    <w:rPr>
      <w:rFonts w:ascii="Fira Sans" w:hAnsi="Fira Sans"/>
      <w:b/>
      <w:bCs/>
      <w:sz w:val="20"/>
      <w:szCs w:val="20"/>
    </w:rPr>
  </w:style>
  <w:style w:type="character" w:customStyle="1" w:styleId="UnresolvedMention">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3B04CC"/>
    <w:pPr>
      <w:spacing w:line="240" w:lineRule="exact"/>
    </w:pPr>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3B04CC"/>
    <w:rPr>
      <w:rFonts w:ascii="Fira Sans SemiBold" w:eastAsia="Times New Roman" w:hAnsi="Fira Sans SemiBold" w:cs="Times New Roman"/>
      <w:b/>
      <w:bCs/>
      <w:noProof/>
      <w:color w:val="001D77"/>
      <w:sz w:val="19"/>
      <w:szCs w:val="24"/>
      <w:lang w:eastAsia="pl-PL"/>
    </w:rPr>
  </w:style>
  <w:style w:type="character" w:customStyle="1" w:styleId="Nagwek6Znak">
    <w:name w:val="Nagłówek 6 Znak"/>
    <w:basedOn w:val="Domylnaczcionkaakapitu"/>
    <w:link w:val="Nagwek6"/>
    <w:uiPriority w:val="9"/>
    <w:rsid w:val="007B308C"/>
    <w:rPr>
      <w:rFonts w:ascii="Fira Sans" w:hAnsi="Fira Sans"/>
      <w:sz w:val="19"/>
    </w:rPr>
  </w:style>
  <w:style w:type="character" w:styleId="UyteHipercze">
    <w:name w:val="FollowedHyperlink"/>
    <w:basedOn w:val="Domylnaczcionkaakapitu"/>
    <w:uiPriority w:val="99"/>
    <w:semiHidden/>
    <w:unhideWhenUsed/>
    <w:rsid w:val="007B308C"/>
    <w:rPr>
      <w:color w:val="954F72" w:themeColor="followedHyperlink"/>
      <w:u w:val="single"/>
    </w:rPr>
  </w:style>
  <w:style w:type="character" w:customStyle="1" w:styleId="Nagwek7Znak">
    <w:name w:val="Nagłówek 7 Znak"/>
    <w:basedOn w:val="Domylnaczcionkaakapitu"/>
    <w:link w:val="Nagwek7"/>
    <w:uiPriority w:val="9"/>
    <w:rsid w:val="00484768"/>
    <w:rPr>
      <w:rFonts w:ascii="Fira Sans" w:hAnsi="Fira Sans"/>
      <w:b/>
      <w:sz w:val="20"/>
      <w:szCs w:val="20"/>
      <w:lang w:val="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image" Target="media/image13.png"/><Relationship Id="rId39" Type="http://schemas.openxmlformats.org/officeDocument/2006/relationships/hyperlink" Target="https://stat.gov.pl/en/metainformation/glossary/terms-used-in-official-statistics/587,term.html" TargetMode="External"/><Relationship Id="rId21" Type="http://schemas.openxmlformats.org/officeDocument/2006/relationships/hyperlink" Target="https://warszawa.stat.gov.pl/" TargetMode="External"/><Relationship Id="rId34" Type="http://schemas.openxmlformats.org/officeDocument/2006/relationships/hyperlink" Target="https://bdl.stat.gov.pl/bdl/start" TargetMode="External"/><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10.png"/><Relationship Id="rId29" Type="http://schemas.openxmlformats.org/officeDocument/2006/relationships/image" Target="media/image14.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hyperlink" Target="https://stat.gov.pl/en/metainformation/glossary/terms-used-in-official-statistics/693,term.html" TargetMode="External"/><Relationship Id="rId40" Type="http://schemas.openxmlformats.org/officeDocument/2006/relationships/hyperlink" Target="https://stat.gov.pl/en/metainformation/glossary/terms-used-in-official-statistics/587,term.html" TargetMode="Externa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hyperlink" Target="https://www.youtube.com/channel/UC0wiQMElFgYszpAoYgTnXtg/featured" TargetMode="External"/><Relationship Id="rId36" Type="http://schemas.openxmlformats.org/officeDocument/2006/relationships/hyperlink" Target="https://stat.gov.pl/en/metainformation/glossary/terms-used-in-official-statistics/376,term.html"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yperlink" Target="https://twitter.com/Warszawa_STAT" TargetMode="External"/><Relationship Id="rId27" Type="http://schemas.openxmlformats.org/officeDocument/2006/relationships/hyperlink" Target="https://www.instagram.com/gus_stat/" TargetMode="External"/><Relationship Id="rId30" Type="http://schemas.openxmlformats.org/officeDocument/2006/relationships/hyperlink" Target="https://www.linkedin.com/company/glownyurzadstatystyczny" TargetMode="External"/><Relationship Id="rId35" Type="http://schemas.openxmlformats.org/officeDocument/2006/relationships/hyperlink" Target="https://stat.gov.pl/en/metainformation/glossary/terms-used-in-official-statistics/2390,term.html"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yperlink" Target="https://www.facebook.com/UrzadStatystycznywWarszawie" TargetMode="External"/><Relationship Id="rId33" Type="http://schemas.openxmlformats.org/officeDocument/2006/relationships/hyperlink" Target="https://warszawa.stat.gov.pl/en/communiqus-and-announcements/communiqus-and-announcements/" TargetMode="External"/><Relationship Id="rId38" Type="http://schemas.openxmlformats.org/officeDocument/2006/relationships/hyperlink" Target="https://stat.gov.pl/en/metainformation/glossary/terms-used-in-official-statistics/201,term.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30d47203-49ec-4c8c-a442-62231931aabb"/>
    <ds:schemaRef ds:uri="b5698c14-9734-4c2e-b0a6-c0f0e0420a38"/>
  </ds:schemaRefs>
</ds:datastoreItem>
</file>

<file path=customXml/itemProps3.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4.xml><?xml version="1.0" encoding="utf-8"?>
<ds:datastoreItem xmlns:ds="http://schemas.openxmlformats.org/officeDocument/2006/customXml" ds:itemID="{F9D6EC51-B01E-4FC7-9E11-2E5E3B784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2664</TotalTime>
  <Pages>8</Pages>
  <Words>2782</Words>
  <Characters>16694</Characters>
  <Application>Microsoft Office Word</Application>
  <DocSecurity>0</DocSecurity>
  <Lines>139</Lines>
  <Paragraphs>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Gromek-Żukowska Agnieszka</cp:lastModifiedBy>
  <cp:revision>37</cp:revision>
  <cp:lastPrinted>2019-02-21T09:45:00Z</cp:lastPrinted>
  <dcterms:created xsi:type="dcterms:W3CDTF">2023-01-02T10:42:00Z</dcterms:created>
  <dcterms:modified xsi:type="dcterms:W3CDTF">2023-01-04T10:13:00Z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